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66A6" w14:textId="5A0E94C5" w:rsidR="008B3903" w:rsidRDefault="00F07FE7" w:rsidP="008B3903">
      <w:pPr>
        <w:autoSpaceDE w:val="0"/>
        <w:autoSpaceDN w:val="0"/>
        <w:adjustRightInd w:val="0"/>
        <w:spacing w:after="0" w:line="240" w:lineRule="auto"/>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7C6E31CA" wp14:editId="3AA64964">
            <wp:simplePos x="0" y="0"/>
            <wp:positionH relativeFrom="margin">
              <wp:align>right</wp:align>
            </wp:positionH>
            <wp:positionV relativeFrom="paragraph">
              <wp:posOffset>-166980</wp:posOffset>
            </wp:positionV>
            <wp:extent cx="1036309" cy="619963"/>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6309" cy="619963"/>
                    </a:xfrm>
                    <a:prstGeom prst="rect">
                      <a:avLst/>
                    </a:prstGeom>
                  </pic:spPr>
                </pic:pic>
              </a:graphicData>
            </a:graphic>
            <wp14:sizeRelH relativeFrom="margin">
              <wp14:pctWidth>0</wp14:pctWidth>
            </wp14:sizeRelH>
            <wp14:sizeRelV relativeFrom="margin">
              <wp14:pctHeight>0</wp14:pctHeight>
            </wp14:sizeRelV>
          </wp:anchor>
        </w:drawing>
      </w:r>
    </w:p>
    <w:p w14:paraId="6242E9DC" w14:textId="77777777" w:rsidR="008B3903" w:rsidRDefault="008B3903" w:rsidP="008B3903">
      <w:pPr>
        <w:autoSpaceDE w:val="0"/>
        <w:autoSpaceDN w:val="0"/>
        <w:adjustRightInd w:val="0"/>
        <w:spacing w:after="0" w:line="240" w:lineRule="auto"/>
        <w:rPr>
          <w:rFonts w:ascii="Arial" w:hAnsi="Arial" w:cs="Arial"/>
          <w:b/>
          <w:bCs/>
        </w:rPr>
      </w:pPr>
    </w:p>
    <w:p w14:paraId="3C128AFE" w14:textId="77777777" w:rsidR="008B3903" w:rsidRDefault="008B3903" w:rsidP="008B3903">
      <w:pPr>
        <w:autoSpaceDE w:val="0"/>
        <w:autoSpaceDN w:val="0"/>
        <w:adjustRightInd w:val="0"/>
        <w:spacing w:after="0" w:line="240" w:lineRule="auto"/>
        <w:rPr>
          <w:rFonts w:ascii="Arial" w:hAnsi="Arial" w:cs="Arial"/>
          <w:b/>
          <w:bCs/>
        </w:rPr>
      </w:pPr>
    </w:p>
    <w:p w14:paraId="2E6B0598" w14:textId="77777777" w:rsidR="008B3903" w:rsidRDefault="008B3903" w:rsidP="008B3903">
      <w:pPr>
        <w:autoSpaceDE w:val="0"/>
        <w:autoSpaceDN w:val="0"/>
        <w:adjustRightInd w:val="0"/>
        <w:spacing w:after="0" w:line="240" w:lineRule="auto"/>
        <w:rPr>
          <w:rFonts w:ascii="Arial" w:hAnsi="Arial" w:cs="Arial"/>
          <w:b/>
          <w:bCs/>
        </w:rPr>
      </w:pPr>
    </w:p>
    <w:p w14:paraId="5A9F725D" w14:textId="0317B914" w:rsidR="00F07FE7" w:rsidRDefault="00F07FE7" w:rsidP="00F07FE7">
      <w:pPr>
        <w:autoSpaceDE w:val="0"/>
        <w:autoSpaceDN w:val="0"/>
        <w:adjustRightInd w:val="0"/>
        <w:spacing w:before="120" w:after="0" w:line="240" w:lineRule="auto"/>
        <w:jc w:val="center"/>
        <w:rPr>
          <w:rFonts w:ascii="Arial" w:hAnsi="Arial" w:cs="Arial"/>
          <w:b/>
          <w:bCs/>
        </w:rPr>
      </w:pPr>
      <w:r>
        <w:rPr>
          <w:rFonts w:ascii="Arial" w:hAnsi="Arial" w:cs="Arial"/>
          <w:b/>
          <w:bCs/>
        </w:rPr>
        <w:t>POLITIQUE DE GESTION FINANCIÈRE</w:t>
      </w:r>
    </w:p>
    <w:p w14:paraId="1137D30D" w14:textId="759C0420" w:rsidR="00F07FE7" w:rsidRDefault="00F07FE7" w:rsidP="00F07FE7">
      <w:pPr>
        <w:autoSpaceDE w:val="0"/>
        <w:autoSpaceDN w:val="0"/>
        <w:adjustRightInd w:val="0"/>
        <w:spacing w:before="120" w:after="0" w:line="240" w:lineRule="auto"/>
        <w:jc w:val="center"/>
        <w:rPr>
          <w:rFonts w:ascii="Arial" w:hAnsi="Arial" w:cs="Arial"/>
          <w:b/>
          <w:bCs/>
        </w:rPr>
      </w:pPr>
      <w:r>
        <w:rPr>
          <w:rFonts w:ascii="Arial" w:hAnsi="Arial" w:cs="Arial"/>
          <w:b/>
          <w:bCs/>
        </w:rPr>
        <w:t>Concertation Forme ta vie</w:t>
      </w:r>
    </w:p>
    <w:p w14:paraId="3E33220A" w14:textId="77777777" w:rsidR="00F07FE7" w:rsidRDefault="00F07FE7" w:rsidP="000A5F72">
      <w:pPr>
        <w:pStyle w:val="Titre1"/>
        <w:rPr>
          <w:rFonts w:ascii="Arial" w:eastAsiaTheme="minorHAnsi" w:hAnsi="Arial" w:cs="Arial"/>
          <w:sz w:val="22"/>
          <w:szCs w:val="22"/>
          <w:lang w:eastAsia="en-US"/>
        </w:rPr>
      </w:pPr>
      <w:bookmarkStart w:id="0" w:name="_Toc252456429"/>
    </w:p>
    <w:p w14:paraId="70877C27" w14:textId="4023F321" w:rsidR="000A5F72" w:rsidRPr="000A5F72" w:rsidRDefault="000A5F72" w:rsidP="000A5F72">
      <w:pPr>
        <w:pStyle w:val="Titre1"/>
        <w:rPr>
          <w:rFonts w:ascii="Arial" w:eastAsiaTheme="minorHAnsi" w:hAnsi="Arial" w:cs="Arial"/>
          <w:sz w:val="22"/>
          <w:szCs w:val="22"/>
          <w:lang w:eastAsia="en-US"/>
        </w:rPr>
      </w:pPr>
      <w:r w:rsidRPr="000A5F72">
        <w:rPr>
          <w:rFonts w:ascii="Arial" w:eastAsiaTheme="minorHAnsi" w:hAnsi="Arial" w:cs="Arial"/>
          <w:sz w:val="22"/>
          <w:szCs w:val="22"/>
          <w:lang w:eastAsia="en-US"/>
        </w:rPr>
        <w:t>Préambule</w:t>
      </w:r>
      <w:bookmarkEnd w:id="0"/>
    </w:p>
    <w:p w14:paraId="18B2DE87" w14:textId="77777777" w:rsidR="000A5F72" w:rsidRPr="000A5F72" w:rsidRDefault="000A5F72" w:rsidP="000A5F72">
      <w:pPr>
        <w:pStyle w:val="Corpsdetexte"/>
        <w:rPr>
          <w:rFonts w:ascii="Arial" w:eastAsiaTheme="minorHAnsi" w:hAnsi="Arial" w:cs="Arial"/>
          <w:sz w:val="22"/>
          <w:szCs w:val="22"/>
          <w:lang w:eastAsia="en-US"/>
        </w:rPr>
      </w:pPr>
    </w:p>
    <w:p w14:paraId="210FAC59" w14:textId="77777777" w:rsidR="000A5F72" w:rsidRPr="000A5F72" w:rsidRDefault="000A5F72" w:rsidP="000A5F72">
      <w:pPr>
        <w:pStyle w:val="Corpsdetexte"/>
        <w:rPr>
          <w:rFonts w:ascii="Arial" w:eastAsiaTheme="minorHAnsi" w:hAnsi="Arial" w:cs="Arial"/>
          <w:sz w:val="22"/>
          <w:szCs w:val="22"/>
          <w:lang w:eastAsia="en-US"/>
        </w:rPr>
      </w:pPr>
      <w:r w:rsidRPr="000A5F72">
        <w:rPr>
          <w:rFonts w:ascii="Arial" w:eastAsiaTheme="minorHAnsi" w:hAnsi="Arial" w:cs="Arial"/>
          <w:sz w:val="22"/>
          <w:szCs w:val="22"/>
          <w:lang w:eastAsia="en-US"/>
        </w:rPr>
        <w:t xml:space="preserve">Cette politique vise à clarifier les mécanismes financiers reliés aux opérations courantes de l’organisation. Elle délimite les rôles et responsabilités des divers intervenants impliqués dans la gestion financière. Elle est assujettie aux règlements généraux de la corporation desquels elle reprend plusieurs clauses. </w:t>
      </w:r>
    </w:p>
    <w:p w14:paraId="71539ADC" w14:textId="77777777" w:rsidR="000A5F72" w:rsidRPr="000A5F72" w:rsidRDefault="000A5F72" w:rsidP="000A5F72">
      <w:pPr>
        <w:jc w:val="both"/>
        <w:rPr>
          <w:rFonts w:ascii="Arial" w:hAnsi="Arial" w:cs="Arial"/>
        </w:rPr>
      </w:pPr>
    </w:p>
    <w:p w14:paraId="2F68E388" w14:textId="77777777" w:rsidR="0075034F" w:rsidRPr="00AA50AF" w:rsidRDefault="000A5F72" w:rsidP="00AA50AF">
      <w:pPr>
        <w:autoSpaceDE w:val="0"/>
        <w:autoSpaceDN w:val="0"/>
        <w:adjustRightInd w:val="0"/>
        <w:spacing w:before="120" w:after="120" w:line="240" w:lineRule="auto"/>
        <w:jc w:val="both"/>
        <w:rPr>
          <w:rFonts w:ascii="Arial" w:hAnsi="Arial" w:cs="Arial"/>
          <w:b/>
          <w:bCs/>
        </w:rPr>
      </w:pPr>
      <w:r w:rsidRPr="00AA50AF">
        <w:rPr>
          <w:rFonts w:ascii="Arial" w:hAnsi="Arial" w:cs="Arial"/>
          <w:b/>
          <w:bCs/>
        </w:rPr>
        <w:t>RÈGLES DE GESTION FINANCIÈRE</w:t>
      </w:r>
    </w:p>
    <w:p w14:paraId="65EDAAC0" w14:textId="1FFC622E" w:rsidR="00715FE7" w:rsidRPr="00AA50AF" w:rsidRDefault="00AA50AF" w:rsidP="00AA50AF">
      <w:pPr>
        <w:autoSpaceDE w:val="0"/>
        <w:autoSpaceDN w:val="0"/>
        <w:adjustRightInd w:val="0"/>
        <w:spacing w:before="120" w:after="120" w:line="240" w:lineRule="auto"/>
        <w:jc w:val="both"/>
        <w:rPr>
          <w:rFonts w:ascii="Arial" w:hAnsi="Arial" w:cs="Arial"/>
          <w:b/>
          <w:bCs/>
        </w:rPr>
      </w:pPr>
      <w:r>
        <w:rPr>
          <w:rFonts w:ascii="Arial" w:hAnsi="Arial" w:cs="Arial"/>
          <w:b/>
          <w:bCs/>
        </w:rPr>
        <w:t xml:space="preserve">     </w:t>
      </w:r>
      <w:r w:rsidR="00715FE7" w:rsidRPr="00AA50AF">
        <w:rPr>
          <w:rFonts w:ascii="Arial" w:hAnsi="Arial" w:cs="Arial"/>
          <w:b/>
          <w:bCs/>
        </w:rPr>
        <w:t>Approbation des prévisions budgétaires</w:t>
      </w:r>
    </w:p>
    <w:p w14:paraId="69BC797D" w14:textId="253F89D3" w:rsidR="00715FE7" w:rsidRDefault="00715FE7" w:rsidP="00715FE7">
      <w:pPr>
        <w:pStyle w:val="NormalWeb"/>
        <w:ind w:left="357"/>
        <w:jc w:val="both"/>
        <w:rPr>
          <w:rFonts w:ascii="Arial" w:eastAsiaTheme="minorHAnsi" w:hAnsi="Arial" w:cs="Arial"/>
          <w:sz w:val="22"/>
          <w:szCs w:val="22"/>
          <w:lang w:eastAsia="en-US"/>
        </w:rPr>
      </w:pPr>
      <w:r w:rsidRPr="00715FE7">
        <w:rPr>
          <w:rFonts w:ascii="Arial" w:eastAsiaTheme="minorHAnsi" w:hAnsi="Arial" w:cs="Arial"/>
          <w:sz w:val="22"/>
          <w:szCs w:val="22"/>
          <w:lang w:eastAsia="en-US"/>
        </w:rPr>
        <w:t>Le conseil d’administration adopte annuellement les prévisions budgétaires</w:t>
      </w:r>
      <w:r w:rsidR="00160B35">
        <w:rPr>
          <w:rFonts w:ascii="Arial" w:eastAsiaTheme="minorHAnsi" w:hAnsi="Arial" w:cs="Arial"/>
          <w:sz w:val="22"/>
          <w:szCs w:val="22"/>
          <w:lang w:eastAsia="en-US"/>
        </w:rPr>
        <w:t xml:space="preserve"> et ces prévisions sont présentées à l’assemblée des membres lors de l’assemblée générale annuelle. </w:t>
      </w:r>
    </w:p>
    <w:p w14:paraId="7E8DA645" w14:textId="4AE764C0" w:rsidR="00715FE7" w:rsidRPr="00715FE7" w:rsidRDefault="00AA50AF" w:rsidP="00AA50AF">
      <w:pPr>
        <w:pStyle w:val="NormalWeb"/>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     </w:t>
      </w:r>
      <w:r w:rsidR="00715FE7">
        <w:rPr>
          <w:rFonts w:ascii="Arial" w:eastAsiaTheme="minorHAnsi" w:hAnsi="Arial" w:cs="Arial"/>
          <w:b/>
          <w:sz w:val="22"/>
          <w:szCs w:val="22"/>
          <w:lang w:eastAsia="en-US"/>
        </w:rPr>
        <w:t>Vérification des livres comptables</w:t>
      </w:r>
    </w:p>
    <w:p w14:paraId="1B309A8E" w14:textId="08823044" w:rsidR="00715FE7" w:rsidRPr="00715FE7" w:rsidRDefault="00715FE7" w:rsidP="00715FE7">
      <w:pPr>
        <w:pStyle w:val="NormalWeb"/>
        <w:ind w:left="360"/>
        <w:jc w:val="both"/>
        <w:rPr>
          <w:rFonts w:ascii="Arial" w:eastAsiaTheme="minorHAnsi" w:hAnsi="Arial" w:cs="Arial"/>
          <w:sz w:val="22"/>
          <w:szCs w:val="22"/>
          <w:lang w:eastAsia="en-US"/>
        </w:rPr>
      </w:pPr>
      <w:r>
        <w:rPr>
          <w:rFonts w:ascii="Arial" w:eastAsiaTheme="minorHAnsi" w:hAnsi="Arial" w:cs="Arial"/>
          <w:sz w:val="22"/>
          <w:szCs w:val="22"/>
          <w:lang w:eastAsia="en-US"/>
        </w:rPr>
        <w:t>Les livres comptables et le rapport financier annuel de</w:t>
      </w:r>
      <w:r w:rsidR="00160B35">
        <w:rPr>
          <w:rFonts w:ascii="Arial" w:eastAsiaTheme="minorHAnsi" w:hAnsi="Arial" w:cs="Arial"/>
          <w:sz w:val="22"/>
          <w:szCs w:val="22"/>
          <w:lang w:eastAsia="en-US"/>
        </w:rPr>
        <w:t xml:space="preserve"> la Concertation Forme ta vie</w:t>
      </w:r>
      <w:r>
        <w:rPr>
          <w:rFonts w:ascii="Arial" w:eastAsiaTheme="minorHAnsi" w:hAnsi="Arial" w:cs="Arial"/>
          <w:sz w:val="22"/>
          <w:szCs w:val="22"/>
          <w:lang w:eastAsia="en-US"/>
        </w:rPr>
        <w:t xml:space="preserve"> sont </w:t>
      </w:r>
      <w:r w:rsidR="00160B35">
        <w:rPr>
          <w:rFonts w:ascii="Arial" w:eastAsiaTheme="minorHAnsi" w:hAnsi="Arial" w:cs="Arial"/>
          <w:sz w:val="22"/>
          <w:szCs w:val="22"/>
          <w:lang w:eastAsia="en-US"/>
        </w:rPr>
        <w:t xml:space="preserve">audités </w:t>
      </w:r>
      <w:r w:rsidR="005C714C">
        <w:rPr>
          <w:rFonts w:ascii="Arial" w:eastAsiaTheme="minorHAnsi" w:hAnsi="Arial" w:cs="Arial"/>
          <w:sz w:val="22"/>
          <w:szCs w:val="22"/>
          <w:lang w:eastAsia="en-US"/>
        </w:rPr>
        <w:t xml:space="preserve">par un </w:t>
      </w:r>
      <w:r w:rsidR="00644C5A">
        <w:rPr>
          <w:rFonts w:ascii="Arial" w:eastAsiaTheme="minorHAnsi" w:hAnsi="Arial" w:cs="Arial"/>
          <w:sz w:val="22"/>
          <w:szCs w:val="22"/>
          <w:lang w:eastAsia="en-US"/>
        </w:rPr>
        <w:t>expert-comptable</w:t>
      </w:r>
      <w:r>
        <w:rPr>
          <w:rFonts w:ascii="Arial" w:eastAsiaTheme="minorHAnsi" w:hAnsi="Arial" w:cs="Arial"/>
          <w:sz w:val="22"/>
          <w:szCs w:val="22"/>
          <w:lang w:eastAsia="en-US"/>
        </w:rPr>
        <w:t xml:space="preserve"> externe nommé par les membres lors de l’assemblée générale annuelle.</w:t>
      </w:r>
    </w:p>
    <w:p w14:paraId="32A60C3C" w14:textId="30577FDF" w:rsidR="00715FE7" w:rsidRPr="00715FE7" w:rsidRDefault="00AA50AF" w:rsidP="00AA50AF">
      <w:pPr>
        <w:pStyle w:val="NormalWeb"/>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      </w:t>
      </w:r>
      <w:r w:rsidR="00715FE7">
        <w:rPr>
          <w:rFonts w:ascii="Arial" w:eastAsiaTheme="minorHAnsi" w:hAnsi="Arial" w:cs="Arial"/>
          <w:b/>
          <w:sz w:val="22"/>
          <w:szCs w:val="22"/>
          <w:lang w:eastAsia="en-US"/>
        </w:rPr>
        <w:t>États financiers</w:t>
      </w:r>
    </w:p>
    <w:p w14:paraId="27301AB0" w14:textId="2B754CE6" w:rsidR="00715FE7" w:rsidRDefault="00644C5A" w:rsidP="00715FE7">
      <w:pPr>
        <w:autoSpaceDE w:val="0"/>
        <w:autoSpaceDN w:val="0"/>
        <w:adjustRightInd w:val="0"/>
        <w:spacing w:before="120" w:after="120" w:line="240" w:lineRule="auto"/>
        <w:ind w:left="357"/>
        <w:jc w:val="both"/>
        <w:rPr>
          <w:rFonts w:ascii="Arial" w:hAnsi="Arial" w:cs="Arial"/>
          <w:bCs/>
        </w:rPr>
      </w:pPr>
      <w:r>
        <w:rPr>
          <w:rFonts w:ascii="Arial" w:hAnsi="Arial" w:cs="Arial"/>
          <w:bCs/>
        </w:rPr>
        <w:t>À la fin de chaque exercice, les états financiers et le rapport de l’expert-comptable externe sont soumis au conseil d’administration pour approbation</w:t>
      </w:r>
      <w:r w:rsidR="00160B35">
        <w:rPr>
          <w:rFonts w:ascii="Arial" w:hAnsi="Arial" w:cs="Arial"/>
          <w:bCs/>
        </w:rPr>
        <w:t xml:space="preserve"> et présentés lors de l’assemblée générale annuelle. </w:t>
      </w:r>
    </w:p>
    <w:p w14:paraId="7B7C90F3" w14:textId="362543A9" w:rsidR="000D7B67" w:rsidRPr="00423D78" w:rsidRDefault="00AA50AF" w:rsidP="00AA50AF">
      <w:pPr>
        <w:pStyle w:val="NormalWeb"/>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      </w:t>
      </w:r>
      <w:r w:rsidR="000D7B67" w:rsidRPr="00423D78">
        <w:rPr>
          <w:rFonts w:ascii="Arial" w:eastAsiaTheme="minorHAnsi" w:hAnsi="Arial" w:cs="Arial"/>
          <w:b/>
          <w:sz w:val="22"/>
          <w:szCs w:val="22"/>
          <w:lang w:eastAsia="en-US"/>
        </w:rPr>
        <w:t>Liste des déboursés</w:t>
      </w:r>
    </w:p>
    <w:p w14:paraId="2B8A4244" w14:textId="07910B96" w:rsidR="000D7B67" w:rsidRPr="00423D78" w:rsidRDefault="000D7B67" w:rsidP="00423D78">
      <w:pPr>
        <w:pStyle w:val="NormalWeb"/>
        <w:ind w:left="360"/>
        <w:jc w:val="both"/>
        <w:rPr>
          <w:rFonts w:ascii="Arial" w:eastAsiaTheme="minorHAnsi" w:hAnsi="Arial" w:cs="Arial"/>
          <w:sz w:val="22"/>
          <w:szCs w:val="22"/>
          <w:lang w:eastAsia="en-US"/>
        </w:rPr>
      </w:pPr>
      <w:r w:rsidRPr="00423D78">
        <w:rPr>
          <w:rFonts w:ascii="Arial" w:eastAsiaTheme="minorHAnsi" w:hAnsi="Arial" w:cs="Arial"/>
          <w:sz w:val="22"/>
          <w:szCs w:val="22"/>
          <w:lang w:eastAsia="en-US"/>
        </w:rPr>
        <w:t>Dans le cadre de ses assemblées régulières, l</w:t>
      </w:r>
      <w:r w:rsidR="006E1D65">
        <w:rPr>
          <w:rFonts w:ascii="Arial" w:eastAsiaTheme="minorHAnsi" w:hAnsi="Arial" w:cs="Arial"/>
          <w:sz w:val="22"/>
          <w:szCs w:val="22"/>
          <w:lang w:eastAsia="en-US"/>
        </w:rPr>
        <w:t>a liste des déboursés est présent</w:t>
      </w:r>
      <w:r w:rsidR="00084929">
        <w:rPr>
          <w:rFonts w:ascii="Arial" w:eastAsiaTheme="minorHAnsi" w:hAnsi="Arial" w:cs="Arial"/>
          <w:sz w:val="22"/>
          <w:szCs w:val="22"/>
          <w:lang w:eastAsia="en-US"/>
        </w:rPr>
        <w:t>ée</w:t>
      </w:r>
      <w:r w:rsidR="006E1D65">
        <w:rPr>
          <w:rFonts w:ascii="Arial" w:eastAsiaTheme="minorHAnsi" w:hAnsi="Arial" w:cs="Arial"/>
          <w:sz w:val="22"/>
          <w:szCs w:val="22"/>
          <w:lang w:eastAsia="en-US"/>
        </w:rPr>
        <w:t xml:space="preserve"> au</w:t>
      </w:r>
      <w:r w:rsidRPr="00423D78">
        <w:rPr>
          <w:rFonts w:ascii="Arial" w:eastAsiaTheme="minorHAnsi" w:hAnsi="Arial" w:cs="Arial"/>
          <w:sz w:val="22"/>
          <w:szCs w:val="22"/>
          <w:lang w:eastAsia="en-US"/>
        </w:rPr>
        <w:t xml:space="preserve"> conseil d’administration </w:t>
      </w:r>
      <w:r w:rsidR="006E1D65">
        <w:rPr>
          <w:rFonts w:ascii="Arial" w:eastAsiaTheme="minorHAnsi" w:hAnsi="Arial" w:cs="Arial"/>
          <w:sz w:val="22"/>
          <w:szCs w:val="22"/>
          <w:lang w:eastAsia="en-US"/>
        </w:rPr>
        <w:t xml:space="preserve">ainsi que </w:t>
      </w:r>
      <w:r w:rsidRPr="00423D78">
        <w:rPr>
          <w:rFonts w:ascii="Arial" w:eastAsiaTheme="minorHAnsi" w:hAnsi="Arial" w:cs="Arial"/>
          <w:sz w:val="22"/>
          <w:szCs w:val="22"/>
          <w:lang w:eastAsia="en-US"/>
        </w:rPr>
        <w:t>l’état des résultat</w:t>
      </w:r>
      <w:r w:rsidR="006E1D65">
        <w:rPr>
          <w:rFonts w:ascii="Arial" w:eastAsiaTheme="minorHAnsi" w:hAnsi="Arial" w:cs="Arial"/>
          <w:sz w:val="22"/>
          <w:szCs w:val="22"/>
          <w:lang w:eastAsia="en-US"/>
        </w:rPr>
        <w:t>s</w:t>
      </w:r>
      <w:r w:rsidRPr="00423D78">
        <w:rPr>
          <w:rFonts w:ascii="Arial" w:eastAsiaTheme="minorHAnsi" w:hAnsi="Arial" w:cs="Arial"/>
          <w:sz w:val="22"/>
          <w:szCs w:val="22"/>
          <w:lang w:eastAsia="en-US"/>
        </w:rPr>
        <w:t xml:space="preserve">. </w:t>
      </w:r>
      <w:r w:rsidR="006E1D65">
        <w:rPr>
          <w:rFonts w:ascii="Arial" w:eastAsiaTheme="minorHAnsi" w:hAnsi="Arial" w:cs="Arial"/>
          <w:sz w:val="22"/>
          <w:szCs w:val="22"/>
          <w:lang w:eastAsia="en-US"/>
        </w:rPr>
        <w:t>L</w:t>
      </w:r>
      <w:r w:rsidR="00084929">
        <w:rPr>
          <w:rFonts w:ascii="Arial" w:eastAsiaTheme="minorHAnsi" w:hAnsi="Arial" w:cs="Arial"/>
          <w:sz w:val="22"/>
          <w:szCs w:val="22"/>
          <w:lang w:eastAsia="en-US"/>
        </w:rPr>
        <w:t>a liste des</w:t>
      </w:r>
      <w:r w:rsidR="006E1D65">
        <w:rPr>
          <w:rFonts w:ascii="Arial" w:eastAsiaTheme="minorHAnsi" w:hAnsi="Arial" w:cs="Arial"/>
          <w:sz w:val="22"/>
          <w:szCs w:val="22"/>
          <w:lang w:eastAsia="en-US"/>
        </w:rPr>
        <w:t xml:space="preserve"> déboursés ser</w:t>
      </w:r>
      <w:r w:rsidR="00084929">
        <w:rPr>
          <w:rFonts w:ascii="Arial" w:eastAsiaTheme="minorHAnsi" w:hAnsi="Arial" w:cs="Arial"/>
          <w:sz w:val="22"/>
          <w:szCs w:val="22"/>
          <w:lang w:eastAsia="en-US"/>
        </w:rPr>
        <w:t>a</w:t>
      </w:r>
      <w:r w:rsidR="006E1D65">
        <w:rPr>
          <w:rFonts w:ascii="Arial" w:eastAsiaTheme="minorHAnsi" w:hAnsi="Arial" w:cs="Arial"/>
          <w:sz w:val="22"/>
          <w:szCs w:val="22"/>
          <w:lang w:eastAsia="en-US"/>
        </w:rPr>
        <w:t xml:space="preserve"> envoyé</w:t>
      </w:r>
      <w:r w:rsidR="00084929">
        <w:rPr>
          <w:rFonts w:ascii="Arial" w:eastAsiaTheme="minorHAnsi" w:hAnsi="Arial" w:cs="Arial"/>
          <w:sz w:val="22"/>
          <w:szCs w:val="22"/>
          <w:lang w:eastAsia="en-US"/>
        </w:rPr>
        <w:t>e</w:t>
      </w:r>
      <w:r w:rsidR="006E1D65">
        <w:rPr>
          <w:rFonts w:ascii="Arial" w:eastAsiaTheme="minorHAnsi" w:hAnsi="Arial" w:cs="Arial"/>
          <w:sz w:val="22"/>
          <w:szCs w:val="22"/>
          <w:lang w:eastAsia="en-US"/>
        </w:rPr>
        <w:t xml:space="preserve"> uniquement </w:t>
      </w:r>
      <w:r w:rsidR="00084929">
        <w:rPr>
          <w:rFonts w:ascii="Arial" w:eastAsiaTheme="minorHAnsi" w:hAnsi="Arial" w:cs="Arial"/>
          <w:sz w:val="22"/>
          <w:szCs w:val="22"/>
          <w:lang w:eastAsia="en-US"/>
        </w:rPr>
        <w:t xml:space="preserve">à la présidence ainsi qu’à la trésorerie, tandis que l’état des résultats pourra être envoyé à tous. </w:t>
      </w:r>
    </w:p>
    <w:p w14:paraId="59AF4EEF" w14:textId="77777777" w:rsidR="0021010F" w:rsidRDefault="0021010F" w:rsidP="0021010F">
      <w:pPr>
        <w:autoSpaceDE w:val="0"/>
        <w:autoSpaceDN w:val="0"/>
        <w:adjustRightInd w:val="0"/>
        <w:spacing w:before="120" w:after="120" w:line="240" w:lineRule="auto"/>
        <w:jc w:val="both"/>
        <w:rPr>
          <w:rFonts w:ascii="Arial" w:hAnsi="Arial" w:cs="Arial"/>
          <w:bCs/>
        </w:rPr>
      </w:pPr>
    </w:p>
    <w:p w14:paraId="3573F9C5" w14:textId="77777777" w:rsidR="0021010F" w:rsidRPr="00AA50AF" w:rsidRDefault="0021010F" w:rsidP="00AA50AF">
      <w:pPr>
        <w:autoSpaceDE w:val="0"/>
        <w:autoSpaceDN w:val="0"/>
        <w:adjustRightInd w:val="0"/>
        <w:spacing w:before="120" w:after="120" w:line="240" w:lineRule="auto"/>
        <w:jc w:val="both"/>
        <w:rPr>
          <w:rFonts w:ascii="Arial" w:hAnsi="Arial" w:cs="Arial"/>
          <w:b/>
          <w:bCs/>
        </w:rPr>
      </w:pPr>
      <w:r w:rsidRPr="00AA50AF">
        <w:rPr>
          <w:rFonts w:ascii="Arial" w:hAnsi="Arial" w:cs="Arial"/>
          <w:b/>
          <w:bCs/>
        </w:rPr>
        <w:t>GESTION</w:t>
      </w:r>
      <w:r w:rsidR="00D70A9C" w:rsidRPr="00AA50AF">
        <w:rPr>
          <w:rFonts w:ascii="Arial" w:hAnsi="Arial" w:cs="Arial"/>
          <w:b/>
          <w:bCs/>
        </w:rPr>
        <w:t xml:space="preserve"> BUDGÉTAIRE COURANTE</w:t>
      </w:r>
    </w:p>
    <w:p w14:paraId="3D41D754" w14:textId="0AFE0EE9" w:rsidR="00D70A9C" w:rsidRDefault="00935AD3" w:rsidP="00935AD3">
      <w:pPr>
        <w:autoSpaceDE w:val="0"/>
        <w:autoSpaceDN w:val="0"/>
        <w:adjustRightInd w:val="0"/>
        <w:spacing w:before="120" w:after="120" w:line="240" w:lineRule="auto"/>
        <w:ind w:left="360"/>
        <w:jc w:val="both"/>
        <w:rPr>
          <w:rFonts w:ascii="Arial" w:hAnsi="Arial" w:cs="Arial"/>
          <w:b/>
          <w:bCs/>
        </w:rPr>
      </w:pPr>
      <w:r>
        <w:rPr>
          <w:rFonts w:ascii="Arial" w:hAnsi="Arial" w:cs="Arial"/>
          <w:b/>
          <w:bCs/>
        </w:rPr>
        <w:t>Coordination de la gestion budgétaire courante et suivi budgétaire</w:t>
      </w:r>
    </w:p>
    <w:p w14:paraId="21EE8669" w14:textId="00C8D00F" w:rsidR="00935AD3" w:rsidRPr="00935AD3" w:rsidRDefault="00935AD3" w:rsidP="00935AD3">
      <w:pPr>
        <w:pStyle w:val="NormalWeb"/>
        <w:ind w:left="360"/>
        <w:jc w:val="both"/>
        <w:rPr>
          <w:rFonts w:ascii="Arial" w:eastAsiaTheme="minorHAnsi" w:hAnsi="Arial" w:cs="Arial"/>
          <w:sz w:val="22"/>
          <w:szCs w:val="22"/>
          <w:lang w:eastAsia="en-US"/>
        </w:rPr>
      </w:pPr>
      <w:r w:rsidRPr="00935AD3">
        <w:rPr>
          <w:rFonts w:ascii="Arial" w:eastAsiaTheme="minorHAnsi" w:hAnsi="Arial" w:cs="Arial"/>
          <w:sz w:val="22"/>
          <w:szCs w:val="22"/>
          <w:lang w:eastAsia="en-US"/>
        </w:rPr>
        <w:t>La gestion budgétaire courante de l’organisation est sous la responsabilité de la</w:t>
      </w:r>
      <w:r w:rsidR="00484F27">
        <w:rPr>
          <w:rFonts w:ascii="Arial" w:eastAsiaTheme="minorHAnsi" w:hAnsi="Arial" w:cs="Arial"/>
          <w:sz w:val="22"/>
          <w:szCs w:val="22"/>
          <w:lang w:eastAsia="en-US"/>
        </w:rPr>
        <w:t xml:space="preserve"> </w:t>
      </w:r>
      <w:r w:rsidR="00AA50AF">
        <w:rPr>
          <w:rFonts w:ascii="Arial" w:eastAsiaTheme="minorHAnsi" w:hAnsi="Arial" w:cs="Arial"/>
          <w:sz w:val="22"/>
          <w:szCs w:val="22"/>
          <w:lang w:eastAsia="en-US"/>
        </w:rPr>
        <w:t>direction générale</w:t>
      </w:r>
      <w:r w:rsidRPr="00935AD3">
        <w:rPr>
          <w:rFonts w:ascii="Arial" w:eastAsiaTheme="minorHAnsi" w:hAnsi="Arial" w:cs="Arial"/>
          <w:sz w:val="22"/>
          <w:szCs w:val="22"/>
          <w:lang w:eastAsia="en-US"/>
        </w:rPr>
        <w:t xml:space="preserve">. Elle s’inscrit dans les cadres fixés par les prévisions budgétaires adoptées par le conseil d’administration. </w:t>
      </w:r>
    </w:p>
    <w:p w14:paraId="56A73C44" w14:textId="731A5609" w:rsidR="00A43603" w:rsidRDefault="00935AD3" w:rsidP="00935AD3">
      <w:pPr>
        <w:pStyle w:val="NormalWeb"/>
        <w:ind w:left="360"/>
        <w:jc w:val="both"/>
        <w:rPr>
          <w:rFonts w:ascii="Arial" w:eastAsiaTheme="minorHAnsi" w:hAnsi="Arial" w:cs="Arial"/>
          <w:sz w:val="22"/>
          <w:szCs w:val="22"/>
          <w:lang w:eastAsia="en-US"/>
        </w:rPr>
      </w:pPr>
      <w:r w:rsidRPr="00935AD3">
        <w:rPr>
          <w:rFonts w:ascii="Arial" w:eastAsiaTheme="minorHAnsi" w:hAnsi="Arial" w:cs="Arial"/>
          <w:sz w:val="22"/>
          <w:szCs w:val="22"/>
          <w:lang w:eastAsia="en-US"/>
        </w:rPr>
        <w:t xml:space="preserve">La </w:t>
      </w:r>
      <w:r w:rsidR="00AA50AF">
        <w:rPr>
          <w:rFonts w:ascii="Arial" w:eastAsiaTheme="minorHAnsi" w:hAnsi="Arial" w:cs="Arial"/>
          <w:sz w:val="22"/>
          <w:szCs w:val="22"/>
          <w:lang w:eastAsia="en-US"/>
        </w:rPr>
        <w:t>direction générale</w:t>
      </w:r>
      <w:r w:rsidR="00484F27">
        <w:rPr>
          <w:rFonts w:ascii="Arial" w:eastAsiaTheme="minorHAnsi" w:hAnsi="Arial" w:cs="Arial"/>
          <w:sz w:val="22"/>
          <w:szCs w:val="22"/>
          <w:lang w:eastAsia="en-US"/>
        </w:rPr>
        <w:t xml:space="preserve"> </w:t>
      </w:r>
      <w:r w:rsidRPr="00935AD3">
        <w:rPr>
          <w:rFonts w:ascii="Arial" w:eastAsiaTheme="minorHAnsi" w:hAnsi="Arial" w:cs="Arial"/>
          <w:sz w:val="22"/>
          <w:szCs w:val="22"/>
          <w:lang w:eastAsia="en-US"/>
        </w:rPr>
        <w:t xml:space="preserve">peut effectuer des transferts de fonds d’un poste budgétaire à l’autre en cours d’exercice suivant l’évolution de la situation financière. Ces transferts ne doivent pas excéder le plus élevé des montants entre 15% du poste budgétaire qui se voit augmenter par le transfert ou </w:t>
      </w:r>
      <w:r w:rsidR="00484F27">
        <w:rPr>
          <w:rFonts w:ascii="Arial" w:eastAsiaTheme="minorHAnsi" w:hAnsi="Arial" w:cs="Arial"/>
          <w:sz w:val="22"/>
          <w:szCs w:val="22"/>
          <w:lang w:eastAsia="en-US"/>
        </w:rPr>
        <w:t xml:space="preserve">de </w:t>
      </w:r>
      <w:r w:rsidRPr="00935AD3">
        <w:rPr>
          <w:rFonts w:ascii="Arial" w:eastAsiaTheme="minorHAnsi" w:hAnsi="Arial" w:cs="Arial"/>
          <w:sz w:val="22"/>
          <w:szCs w:val="22"/>
          <w:lang w:eastAsia="en-US"/>
        </w:rPr>
        <w:t xml:space="preserve">5 000 $. </w:t>
      </w:r>
      <w:r w:rsidR="000D7B67">
        <w:rPr>
          <w:rFonts w:ascii="Arial" w:eastAsiaTheme="minorHAnsi" w:hAnsi="Arial" w:cs="Arial"/>
          <w:sz w:val="22"/>
          <w:szCs w:val="22"/>
          <w:lang w:eastAsia="en-US"/>
        </w:rPr>
        <w:t xml:space="preserve">Les transferts doivent apparaitre dans l’état des résultats présenté au conseil d’administration suivant. </w:t>
      </w:r>
      <w:r w:rsidRPr="00935AD3">
        <w:rPr>
          <w:rFonts w:ascii="Arial" w:eastAsiaTheme="minorHAnsi" w:hAnsi="Arial" w:cs="Arial"/>
          <w:sz w:val="22"/>
          <w:szCs w:val="22"/>
          <w:lang w:eastAsia="en-US"/>
        </w:rPr>
        <w:t xml:space="preserve">Au-delà de ce barème, le conseil d’administration doit adopter une résolution afin d’autoriser le transfert. </w:t>
      </w:r>
    </w:p>
    <w:p w14:paraId="68BFD98A" w14:textId="77777777" w:rsidR="00A43603" w:rsidRDefault="00A43603">
      <w:pPr>
        <w:rPr>
          <w:rFonts w:ascii="Arial" w:hAnsi="Arial" w:cs="Arial"/>
        </w:rPr>
      </w:pPr>
      <w:r>
        <w:rPr>
          <w:rFonts w:ascii="Arial" w:hAnsi="Arial" w:cs="Arial"/>
        </w:rPr>
        <w:br w:type="page"/>
      </w:r>
    </w:p>
    <w:p w14:paraId="23095EFF" w14:textId="61E69B8B" w:rsidR="00935AD3" w:rsidRDefault="00935AD3" w:rsidP="00BB21E5">
      <w:pPr>
        <w:pStyle w:val="NormalWeb"/>
        <w:ind w:left="360"/>
        <w:jc w:val="both"/>
        <w:rPr>
          <w:rFonts w:ascii="Arial" w:eastAsiaTheme="minorHAnsi" w:hAnsi="Arial" w:cs="Arial"/>
          <w:b/>
          <w:sz w:val="22"/>
          <w:szCs w:val="22"/>
          <w:lang w:eastAsia="en-US"/>
        </w:rPr>
      </w:pPr>
      <w:r>
        <w:rPr>
          <w:rFonts w:ascii="Arial" w:eastAsiaTheme="minorHAnsi" w:hAnsi="Arial" w:cs="Arial"/>
          <w:b/>
          <w:sz w:val="22"/>
          <w:szCs w:val="22"/>
          <w:lang w:eastAsia="en-US"/>
        </w:rPr>
        <w:lastRenderedPageBreak/>
        <w:t>Procédure d’achat de biens et de services</w:t>
      </w:r>
    </w:p>
    <w:p w14:paraId="745D805E" w14:textId="77777777" w:rsidR="00346161" w:rsidRPr="006214B9" w:rsidRDefault="00A43603" w:rsidP="00346161">
      <w:pPr>
        <w:pStyle w:val="NormalWeb"/>
        <w:ind w:left="360"/>
        <w:jc w:val="both"/>
        <w:rPr>
          <w:rFonts w:ascii="Arial" w:eastAsiaTheme="minorHAnsi" w:hAnsi="Arial" w:cs="Arial"/>
          <w:sz w:val="22"/>
          <w:szCs w:val="22"/>
          <w:lang w:eastAsia="en-US"/>
        </w:rPr>
      </w:pPr>
      <w:r>
        <w:rPr>
          <w:rFonts w:ascii="Arial" w:eastAsiaTheme="minorHAnsi" w:hAnsi="Arial" w:cs="Arial"/>
          <w:sz w:val="22"/>
          <w:szCs w:val="22"/>
          <w:lang w:eastAsia="en-US"/>
        </w:rPr>
        <w:t>L</w:t>
      </w:r>
      <w:r w:rsidR="00484F27">
        <w:rPr>
          <w:rFonts w:ascii="Arial" w:eastAsiaTheme="minorHAnsi" w:hAnsi="Arial" w:cs="Arial"/>
          <w:sz w:val="22"/>
          <w:szCs w:val="22"/>
          <w:lang w:eastAsia="en-US"/>
        </w:rPr>
        <w:t xml:space="preserve">a Concertation Forme ta vie </w:t>
      </w:r>
      <w:r w:rsidRPr="00A43603">
        <w:rPr>
          <w:rFonts w:ascii="Arial" w:eastAsiaTheme="minorHAnsi" w:hAnsi="Arial" w:cs="Arial"/>
          <w:sz w:val="22"/>
          <w:szCs w:val="22"/>
          <w:lang w:eastAsia="en-US"/>
        </w:rPr>
        <w:t xml:space="preserve">souhaite obtenir, auprès de fournisseurs responsables, les biens et services au prix le plus bas possible. Cependant, elle reconnaît que la qualité, le service et les critères reliés </w:t>
      </w:r>
      <w:r w:rsidR="00343D1F">
        <w:rPr>
          <w:rFonts w:ascii="Arial" w:eastAsiaTheme="minorHAnsi" w:hAnsi="Arial" w:cs="Arial"/>
          <w:sz w:val="22"/>
          <w:szCs w:val="22"/>
          <w:lang w:eastAsia="en-US"/>
        </w:rPr>
        <w:t xml:space="preserve">aux </w:t>
      </w:r>
      <w:r w:rsidR="00343D1F" w:rsidRPr="006214B9">
        <w:rPr>
          <w:rFonts w:ascii="Arial" w:eastAsiaTheme="minorHAnsi" w:hAnsi="Arial" w:cs="Arial"/>
          <w:sz w:val="22"/>
          <w:szCs w:val="22"/>
          <w:lang w:eastAsia="en-US"/>
        </w:rPr>
        <w:t>valeurs d</w:t>
      </w:r>
      <w:r w:rsidR="00484F27" w:rsidRPr="006214B9">
        <w:rPr>
          <w:rFonts w:ascii="Arial" w:eastAsiaTheme="minorHAnsi" w:hAnsi="Arial" w:cs="Arial"/>
          <w:sz w:val="22"/>
          <w:szCs w:val="22"/>
          <w:lang w:eastAsia="en-US"/>
        </w:rPr>
        <w:t xml:space="preserve">e la Concertation Forme ta vie </w:t>
      </w:r>
      <w:r w:rsidRPr="006214B9">
        <w:rPr>
          <w:rFonts w:ascii="Arial" w:eastAsiaTheme="minorHAnsi" w:hAnsi="Arial" w:cs="Arial"/>
          <w:sz w:val="22"/>
          <w:szCs w:val="22"/>
          <w:lang w:eastAsia="en-US"/>
        </w:rPr>
        <w:t xml:space="preserve">sont importants dans le choix du fournisseur. </w:t>
      </w:r>
    </w:p>
    <w:p w14:paraId="1E068C6E" w14:textId="77777777" w:rsidR="00A43603" w:rsidRPr="006214B9" w:rsidRDefault="00A43603" w:rsidP="00BB21E5">
      <w:pPr>
        <w:pStyle w:val="NormalWeb"/>
        <w:spacing w:after="0" w:afterAutospacing="0"/>
        <w:ind w:left="360"/>
        <w:jc w:val="both"/>
        <w:rPr>
          <w:rFonts w:ascii="Arial" w:eastAsiaTheme="minorHAnsi" w:hAnsi="Arial" w:cs="Arial"/>
          <w:sz w:val="22"/>
          <w:szCs w:val="22"/>
          <w:lang w:eastAsia="en-US"/>
        </w:rPr>
      </w:pPr>
      <w:r w:rsidRPr="006214B9">
        <w:rPr>
          <w:rFonts w:ascii="Arial" w:eastAsiaTheme="minorHAnsi" w:hAnsi="Arial" w:cs="Arial"/>
          <w:sz w:val="22"/>
          <w:szCs w:val="22"/>
          <w:lang w:eastAsia="en-US"/>
        </w:rPr>
        <w:t>Les achats effectu</w:t>
      </w:r>
      <w:r w:rsidR="0034662C" w:rsidRPr="006214B9">
        <w:rPr>
          <w:rFonts w:ascii="Arial" w:eastAsiaTheme="minorHAnsi" w:hAnsi="Arial" w:cs="Arial"/>
          <w:sz w:val="22"/>
          <w:szCs w:val="22"/>
          <w:lang w:eastAsia="en-US"/>
        </w:rPr>
        <w:t>és</w:t>
      </w:r>
      <w:r w:rsidRPr="006214B9">
        <w:rPr>
          <w:rFonts w:ascii="Arial" w:eastAsiaTheme="minorHAnsi" w:hAnsi="Arial" w:cs="Arial"/>
          <w:sz w:val="22"/>
          <w:szCs w:val="22"/>
          <w:lang w:eastAsia="en-US"/>
        </w:rPr>
        <w:t xml:space="preserve"> doivent s’inscrire dans le respect des prévisions budgétaires adoptées et suivre les normes suivantes :</w:t>
      </w:r>
    </w:p>
    <w:p w14:paraId="7C4609EF" w14:textId="77777777" w:rsidR="00DB6C89" w:rsidRPr="00484F27" w:rsidRDefault="00DB6C89" w:rsidP="00BB21E5">
      <w:pPr>
        <w:pStyle w:val="Titre2"/>
        <w:ind w:left="720"/>
        <w:rPr>
          <w:rFonts w:ascii="Arial" w:eastAsiaTheme="minorHAnsi" w:hAnsi="Arial" w:cs="Arial"/>
          <w:color w:val="auto"/>
          <w:sz w:val="22"/>
          <w:szCs w:val="22"/>
          <w:highlight w:val="yellow"/>
        </w:rPr>
      </w:pPr>
      <w:bookmarkStart w:id="1" w:name="_Toc252456437"/>
    </w:p>
    <w:p w14:paraId="25F81BF3" w14:textId="535FC686" w:rsidR="00A43603" w:rsidRPr="006214B9" w:rsidRDefault="00A43603" w:rsidP="00BB21E5">
      <w:pPr>
        <w:pStyle w:val="Titre2"/>
        <w:ind w:left="720"/>
        <w:rPr>
          <w:rFonts w:ascii="Arial" w:eastAsiaTheme="minorHAnsi" w:hAnsi="Arial" w:cs="Arial"/>
          <w:color w:val="auto"/>
          <w:sz w:val="22"/>
          <w:szCs w:val="22"/>
        </w:rPr>
      </w:pPr>
      <w:r w:rsidRPr="006214B9">
        <w:rPr>
          <w:rFonts w:ascii="Arial" w:eastAsiaTheme="minorHAnsi" w:hAnsi="Arial" w:cs="Arial"/>
          <w:color w:val="auto"/>
          <w:sz w:val="22"/>
          <w:szCs w:val="22"/>
        </w:rPr>
        <w:t>Obtention de soumissions</w:t>
      </w:r>
      <w:bookmarkEnd w:id="1"/>
      <w:r w:rsidRPr="006214B9">
        <w:rPr>
          <w:rFonts w:ascii="Arial" w:eastAsiaTheme="minorHAnsi" w:hAnsi="Arial" w:cs="Arial"/>
          <w:color w:val="auto"/>
          <w:sz w:val="22"/>
          <w:szCs w:val="22"/>
        </w:rPr>
        <w:t xml:space="preserve"> </w:t>
      </w:r>
    </w:p>
    <w:p w14:paraId="47ABCC3C" w14:textId="77ADF226" w:rsidR="005726C3" w:rsidRPr="006214B9" w:rsidRDefault="007E21EB" w:rsidP="005726C3">
      <w:pPr>
        <w:pStyle w:val="Paragraphedeliste"/>
        <w:numPr>
          <w:ilvl w:val="0"/>
          <w:numId w:val="4"/>
        </w:numPr>
        <w:tabs>
          <w:tab w:val="left" w:pos="-1080"/>
          <w:tab w:val="left" w:pos="-720"/>
          <w:tab w:val="left" w:pos="0"/>
          <w:tab w:val="left" w:pos="2160"/>
          <w:tab w:val="left" w:pos="2700"/>
          <w:tab w:val="left" w:pos="3600"/>
        </w:tabs>
        <w:jc w:val="both"/>
        <w:rPr>
          <w:rFonts w:ascii="Arial" w:hAnsi="Arial" w:cs="Arial"/>
        </w:rPr>
      </w:pPr>
      <w:r w:rsidRPr="006214B9">
        <w:rPr>
          <w:rFonts w:ascii="Arial" w:hAnsi="Arial" w:cs="Arial"/>
        </w:rPr>
        <w:t>Pour les achats inférieurs à</w:t>
      </w:r>
      <w:r w:rsidR="006214B9" w:rsidRPr="006214B9">
        <w:rPr>
          <w:rFonts w:ascii="Arial" w:hAnsi="Arial" w:cs="Arial"/>
        </w:rPr>
        <w:t xml:space="preserve"> </w:t>
      </w:r>
      <w:r w:rsidR="006214B9">
        <w:rPr>
          <w:rFonts w:ascii="Arial" w:hAnsi="Arial" w:cs="Arial"/>
        </w:rPr>
        <w:t>1 999$</w:t>
      </w:r>
      <w:r w:rsidR="005726C3" w:rsidRPr="006214B9">
        <w:rPr>
          <w:rFonts w:ascii="Arial" w:hAnsi="Arial" w:cs="Arial"/>
        </w:rPr>
        <w:t xml:space="preserve"> - achat à partir des listes de prix en vigueur.</w:t>
      </w:r>
    </w:p>
    <w:p w14:paraId="54FB1AFD" w14:textId="00647612" w:rsidR="007E21EB" w:rsidRPr="006214B9" w:rsidRDefault="007E21EB" w:rsidP="007E21EB">
      <w:pPr>
        <w:pStyle w:val="Paragraphedeliste"/>
        <w:numPr>
          <w:ilvl w:val="0"/>
          <w:numId w:val="4"/>
        </w:numPr>
        <w:tabs>
          <w:tab w:val="left" w:pos="-1080"/>
          <w:tab w:val="left" w:pos="-720"/>
          <w:tab w:val="left" w:pos="0"/>
          <w:tab w:val="left" w:pos="2160"/>
          <w:tab w:val="left" w:pos="2700"/>
          <w:tab w:val="left" w:pos="3600"/>
        </w:tabs>
        <w:jc w:val="both"/>
        <w:rPr>
          <w:rFonts w:ascii="Arial" w:hAnsi="Arial" w:cs="Arial"/>
        </w:rPr>
      </w:pPr>
      <w:r w:rsidRPr="006214B9">
        <w:rPr>
          <w:rFonts w:ascii="Arial" w:hAnsi="Arial" w:cs="Arial"/>
        </w:rPr>
        <w:t xml:space="preserve">Pour les achats de </w:t>
      </w:r>
      <w:r w:rsidR="006214B9">
        <w:rPr>
          <w:rFonts w:ascii="Arial" w:hAnsi="Arial" w:cs="Arial"/>
        </w:rPr>
        <w:t>2 000</w:t>
      </w:r>
      <w:r w:rsidR="006214B9" w:rsidRPr="006214B9">
        <w:rPr>
          <w:rFonts w:ascii="Arial" w:hAnsi="Arial" w:cs="Arial"/>
        </w:rPr>
        <w:t>$</w:t>
      </w:r>
      <w:r w:rsidRPr="006214B9">
        <w:rPr>
          <w:rFonts w:ascii="Arial" w:hAnsi="Arial" w:cs="Arial"/>
        </w:rPr>
        <w:t xml:space="preserve"> </w:t>
      </w:r>
      <w:r w:rsidR="006214B9">
        <w:rPr>
          <w:rFonts w:ascii="Arial" w:hAnsi="Arial" w:cs="Arial"/>
        </w:rPr>
        <w:t>et plus</w:t>
      </w:r>
      <w:r w:rsidRPr="006214B9">
        <w:rPr>
          <w:rFonts w:ascii="Arial" w:hAnsi="Arial" w:cs="Arial"/>
        </w:rPr>
        <w:t xml:space="preserve"> - achat à partir de l’évaluation d’au moins deux soumissions. S’il est impossible d’obtenir deux soumissions, les raisons doivent accompagner la transaction.</w:t>
      </w:r>
    </w:p>
    <w:p w14:paraId="4219B589" w14:textId="469C5E46" w:rsidR="00A43603" w:rsidRPr="006214B9" w:rsidRDefault="00A43603" w:rsidP="00BB21E5">
      <w:pPr>
        <w:pStyle w:val="Titre2"/>
        <w:ind w:left="720"/>
        <w:rPr>
          <w:rFonts w:ascii="Arial" w:eastAsiaTheme="minorHAnsi" w:hAnsi="Arial" w:cs="Arial"/>
          <w:color w:val="auto"/>
          <w:sz w:val="22"/>
          <w:szCs w:val="22"/>
        </w:rPr>
      </w:pPr>
      <w:bookmarkStart w:id="2" w:name="_Toc252456438"/>
      <w:r w:rsidRPr="006214B9">
        <w:rPr>
          <w:rFonts w:ascii="Arial" w:eastAsiaTheme="minorHAnsi" w:hAnsi="Arial" w:cs="Arial"/>
          <w:color w:val="auto"/>
          <w:sz w:val="22"/>
          <w:szCs w:val="22"/>
        </w:rPr>
        <w:t>Autorisation de transaction</w:t>
      </w:r>
      <w:bookmarkEnd w:id="2"/>
      <w:r w:rsidR="006214B9">
        <w:rPr>
          <w:rFonts w:ascii="Arial" w:eastAsiaTheme="minorHAnsi" w:hAnsi="Arial" w:cs="Arial"/>
          <w:color w:val="auto"/>
          <w:sz w:val="22"/>
          <w:szCs w:val="22"/>
        </w:rPr>
        <w:t>s</w:t>
      </w:r>
    </w:p>
    <w:p w14:paraId="6F5631F7" w14:textId="18106488" w:rsidR="00A43603" w:rsidRPr="006214B9" w:rsidRDefault="00A43603" w:rsidP="00BB21E5">
      <w:pPr>
        <w:pStyle w:val="NormalWeb"/>
        <w:numPr>
          <w:ilvl w:val="0"/>
          <w:numId w:val="3"/>
        </w:numPr>
        <w:spacing w:before="0" w:beforeAutospacing="0"/>
        <w:ind w:left="1075" w:hanging="357"/>
        <w:jc w:val="both"/>
        <w:rPr>
          <w:rFonts w:ascii="Arial" w:eastAsiaTheme="minorHAnsi" w:hAnsi="Arial" w:cs="Arial"/>
          <w:sz w:val="22"/>
          <w:szCs w:val="22"/>
          <w:lang w:eastAsia="en-US"/>
        </w:rPr>
      </w:pPr>
      <w:r w:rsidRPr="006214B9">
        <w:rPr>
          <w:rFonts w:ascii="Arial" w:eastAsiaTheme="minorHAnsi" w:hAnsi="Arial" w:cs="Arial"/>
          <w:sz w:val="22"/>
          <w:szCs w:val="22"/>
          <w:lang w:eastAsia="en-US"/>
        </w:rPr>
        <w:t xml:space="preserve">Valeur inférieure à </w:t>
      </w:r>
      <w:r w:rsidR="006214B9" w:rsidRPr="006214B9">
        <w:rPr>
          <w:rFonts w:ascii="Arial" w:eastAsiaTheme="minorHAnsi" w:hAnsi="Arial" w:cs="Arial"/>
          <w:sz w:val="22"/>
          <w:szCs w:val="22"/>
          <w:lang w:eastAsia="en-US"/>
        </w:rPr>
        <w:t>500</w:t>
      </w:r>
      <w:r w:rsidRPr="006214B9">
        <w:rPr>
          <w:rFonts w:ascii="Arial" w:eastAsiaTheme="minorHAnsi" w:hAnsi="Arial" w:cs="Arial"/>
          <w:sz w:val="22"/>
          <w:szCs w:val="22"/>
          <w:lang w:eastAsia="en-US"/>
        </w:rPr>
        <w:t xml:space="preserve">$ </w:t>
      </w:r>
      <w:r w:rsidR="00AA50AF">
        <w:rPr>
          <w:rFonts w:ascii="Arial" w:eastAsiaTheme="minorHAnsi" w:hAnsi="Arial" w:cs="Arial"/>
          <w:sz w:val="22"/>
          <w:szCs w:val="22"/>
          <w:lang w:eastAsia="en-US"/>
        </w:rPr>
        <w:t>- aucune autorisation</w:t>
      </w:r>
    </w:p>
    <w:p w14:paraId="58C7D1D5" w14:textId="3C2CB058" w:rsidR="00A43603" w:rsidRPr="006214B9" w:rsidRDefault="00A43603" w:rsidP="00BB21E5">
      <w:pPr>
        <w:pStyle w:val="NormalWeb"/>
        <w:numPr>
          <w:ilvl w:val="0"/>
          <w:numId w:val="3"/>
        </w:numPr>
        <w:ind w:left="1080"/>
        <w:jc w:val="both"/>
        <w:rPr>
          <w:rFonts w:ascii="Arial" w:eastAsiaTheme="minorHAnsi" w:hAnsi="Arial" w:cs="Arial"/>
          <w:sz w:val="22"/>
          <w:szCs w:val="22"/>
          <w:lang w:eastAsia="en-US"/>
        </w:rPr>
      </w:pPr>
      <w:r w:rsidRPr="006214B9">
        <w:rPr>
          <w:rFonts w:ascii="Arial" w:eastAsiaTheme="minorHAnsi" w:hAnsi="Arial" w:cs="Arial"/>
          <w:sz w:val="22"/>
          <w:szCs w:val="22"/>
          <w:lang w:eastAsia="en-US"/>
        </w:rPr>
        <w:t xml:space="preserve">Valeur de </w:t>
      </w:r>
      <w:r w:rsidR="006214B9" w:rsidRPr="006214B9">
        <w:rPr>
          <w:rFonts w:ascii="Arial" w:eastAsiaTheme="minorHAnsi" w:hAnsi="Arial" w:cs="Arial"/>
          <w:sz w:val="22"/>
          <w:szCs w:val="22"/>
          <w:lang w:eastAsia="en-US"/>
        </w:rPr>
        <w:t xml:space="preserve">500 </w:t>
      </w:r>
      <w:r w:rsidRPr="006214B9">
        <w:rPr>
          <w:rFonts w:ascii="Arial" w:eastAsiaTheme="minorHAnsi" w:hAnsi="Arial" w:cs="Arial"/>
          <w:sz w:val="22"/>
          <w:szCs w:val="22"/>
          <w:lang w:eastAsia="en-US"/>
        </w:rPr>
        <w:t xml:space="preserve">$ à </w:t>
      </w:r>
      <w:r w:rsidR="006214B9">
        <w:rPr>
          <w:rFonts w:ascii="Arial" w:eastAsiaTheme="minorHAnsi" w:hAnsi="Arial" w:cs="Arial"/>
          <w:sz w:val="22"/>
          <w:szCs w:val="22"/>
          <w:lang w:eastAsia="en-US"/>
        </w:rPr>
        <w:t>1 999</w:t>
      </w:r>
      <w:r w:rsidRPr="006214B9">
        <w:rPr>
          <w:rFonts w:ascii="Arial" w:eastAsiaTheme="minorHAnsi" w:hAnsi="Arial" w:cs="Arial"/>
          <w:sz w:val="22"/>
          <w:szCs w:val="22"/>
          <w:lang w:eastAsia="en-US"/>
        </w:rPr>
        <w:t xml:space="preserve">$ - autorisation </w:t>
      </w:r>
      <w:r w:rsidR="00F54E3C" w:rsidRPr="006214B9">
        <w:rPr>
          <w:rFonts w:ascii="Arial" w:eastAsiaTheme="minorHAnsi" w:hAnsi="Arial" w:cs="Arial"/>
          <w:sz w:val="22"/>
          <w:szCs w:val="22"/>
          <w:lang w:eastAsia="en-US"/>
        </w:rPr>
        <w:t>écrite du</w:t>
      </w:r>
      <w:r w:rsidRPr="006214B9">
        <w:rPr>
          <w:rFonts w:ascii="Arial" w:eastAsiaTheme="minorHAnsi" w:hAnsi="Arial" w:cs="Arial"/>
          <w:sz w:val="22"/>
          <w:szCs w:val="22"/>
          <w:lang w:eastAsia="en-US"/>
        </w:rPr>
        <w:t xml:space="preserve"> trésorier </w:t>
      </w:r>
      <w:r w:rsidR="00AA50AF">
        <w:rPr>
          <w:rFonts w:ascii="Arial" w:eastAsiaTheme="minorHAnsi" w:hAnsi="Arial" w:cs="Arial"/>
          <w:sz w:val="22"/>
          <w:szCs w:val="22"/>
          <w:lang w:eastAsia="en-US"/>
        </w:rPr>
        <w:t>ou</w:t>
      </w:r>
      <w:r w:rsidRPr="006214B9">
        <w:rPr>
          <w:rFonts w:ascii="Arial" w:eastAsiaTheme="minorHAnsi" w:hAnsi="Arial" w:cs="Arial"/>
          <w:sz w:val="22"/>
          <w:szCs w:val="22"/>
          <w:lang w:eastAsia="en-US"/>
        </w:rPr>
        <w:t xml:space="preserve"> </w:t>
      </w:r>
      <w:r w:rsidR="00F54E3C" w:rsidRPr="006214B9">
        <w:rPr>
          <w:rFonts w:ascii="Arial" w:eastAsiaTheme="minorHAnsi" w:hAnsi="Arial" w:cs="Arial"/>
          <w:sz w:val="22"/>
          <w:szCs w:val="22"/>
          <w:lang w:eastAsia="en-US"/>
        </w:rPr>
        <w:t xml:space="preserve">de </w:t>
      </w:r>
      <w:r w:rsidRPr="006214B9">
        <w:rPr>
          <w:rFonts w:ascii="Arial" w:eastAsiaTheme="minorHAnsi" w:hAnsi="Arial" w:cs="Arial"/>
          <w:sz w:val="22"/>
          <w:szCs w:val="22"/>
          <w:lang w:eastAsia="en-US"/>
        </w:rPr>
        <w:t>la présidence.</w:t>
      </w:r>
    </w:p>
    <w:p w14:paraId="04C9B106" w14:textId="6C0006F8" w:rsidR="00A43603" w:rsidRPr="006214B9" w:rsidRDefault="00A43603" w:rsidP="00BB21E5">
      <w:pPr>
        <w:pStyle w:val="NormalWeb"/>
        <w:numPr>
          <w:ilvl w:val="0"/>
          <w:numId w:val="3"/>
        </w:numPr>
        <w:ind w:left="1080"/>
        <w:jc w:val="both"/>
        <w:rPr>
          <w:rFonts w:ascii="Garamond" w:hAnsi="Garamond"/>
        </w:rPr>
      </w:pPr>
      <w:r w:rsidRPr="006214B9">
        <w:rPr>
          <w:rFonts w:ascii="Arial" w:eastAsiaTheme="minorHAnsi" w:hAnsi="Arial" w:cs="Arial"/>
          <w:sz w:val="22"/>
          <w:szCs w:val="22"/>
          <w:lang w:eastAsia="en-US"/>
        </w:rPr>
        <w:t xml:space="preserve">Valeur de plus de </w:t>
      </w:r>
      <w:r w:rsidR="006214B9" w:rsidRPr="006214B9">
        <w:rPr>
          <w:rFonts w:ascii="Arial" w:eastAsiaTheme="minorHAnsi" w:hAnsi="Arial" w:cs="Arial"/>
          <w:sz w:val="22"/>
          <w:szCs w:val="22"/>
          <w:lang w:eastAsia="en-US"/>
        </w:rPr>
        <w:t>2 000</w:t>
      </w:r>
      <w:r w:rsidRPr="006214B9">
        <w:rPr>
          <w:rFonts w:ascii="Arial" w:eastAsiaTheme="minorHAnsi" w:hAnsi="Arial" w:cs="Arial"/>
          <w:sz w:val="22"/>
          <w:szCs w:val="22"/>
          <w:lang w:eastAsia="en-US"/>
        </w:rPr>
        <w:t xml:space="preserve">$ - </w:t>
      </w:r>
      <w:r w:rsidR="00F54E3C" w:rsidRPr="006214B9">
        <w:rPr>
          <w:rFonts w:ascii="Arial" w:eastAsiaTheme="minorHAnsi" w:hAnsi="Arial" w:cs="Arial"/>
          <w:sz w:val="22"/>
          <w:szCs w:val="22"/>
          <w:lang w:eastAsia="en-US"/>
        </w:rPr>
        <w:t>résolution du</w:t>
      </w:r>
      <w:r w:rsidRPr="006214B9">
        <w:rPr>
          <w:rFonts w:ascii="Arial" w:eastAsiaTheme="minorHAnsi" w:hAnsi="Arial" w:cs="Arial"/>
          <w:sz w:val="22"/>
          <w:szCs w:val="22"/>
          <w:lang w:eastAsia="en-US"/>
        </w:rPr>
        <w:t xml:space="preserve"> conseil d’administration</w:t>
      </w:r>
    </w:p>
    <w:p w14:paraId="4898E216" w14:textId="77777777" w:rsidR="00A43603" w:rsidRDefault="00DD116B" w:rsidP="00AA50AF">
      <w:pPr>
        <w:pStyle w:val="NormalWeb"/>
        <w:jc w:val="both"/>
        <w:rPr>
          <w:rFonts w:ascii="Arial" w:eastAsiaTheme="minorHAnsi" w:hAnsi="Arial" w:cs="Arial"/>
          <w:b/>
          <w:sz w:val="22"/>
          <w:szCs w:val="22"/>
          <w:lang w:eastAsia="en-US"/>
        </w:rPr>
      </w:pPr>
      <w:r>
        <w:rPr>
          <w:rFonts w:ascii="Arial" w:eastAsiaTheme="minorHAnsi" w:hAnsi="Arial" w:cs="Arial"/>
          <w:b/>
          <w:sz w:val="22"/>
          <w:szCs w:val="22"/>
          <w:lang w:eastAsia="en-US"/>
        </w:rPr>
        <w:t>TRANSACTIONS BANCAIRES</w:t>
      </w:r>
    </w:p>
    <w:p w14:paraId="0A1EED3F" w14:textId="1C8095B2" w:rsidR="00BB21E5" w:rsidRDefault="00BB21E5" w:rsidP="00BB21E5">
      <w:pPr>
        <w:pStyle w:val="NormalWeb"/>
        <w:ind w:left="360"/>
        <w:jc w:val="both"/>
        <w:rPr>
          <w:rFonts w:ascii="Arial" w:eastAsiaTheme="minorHAnsi" w:hAnsi="Arial" w:cs="Arial"/>
          <w:b/>
          <w:sz w:val="22"/>
          <w:szCs w:val="22"/>
          <w:lang w:eastAsia="en-US"/>
        </w:rPr>
      </w:pPr>
      <w:r>
        <w:rPr>
          <w:rFonts w:ascii="Arial" w:eastAsiaTheme="minorHAnsi" w:hAnsi="Arial" w:cs="Arial"/>
          <w:b/>
          <w:sz w:val="22"/>
          <w:szCs w:val="22"/>
          <w:lang w:eastAsia="en-US"/>
        </w:rPr>
        <w:t>Recours au crédit</w:t>
      </w:r>
    </w:p>
    <w:p w14:paraId="5F80453A" w14:textId="71D0724E" w:rsidR="00BB21E5" w:rsidRDefault="00BB21E5" w:rsidP="00BB21E5">
      <w:pPr>
        <w:pStyle w:val="NormalWeb"/>
        <w:ind w:left="36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La direction générale </w:t>
      </w:r>
      <w:r w:rsidR="00AA50AF">
        <w:rPr>
          <w:rFonts w:ascii="Arial" w:eastAsiaTheme="minorHAnsi" w:hAnsi="Arial" w:cs="Arial"/>
          <w:sz w:val="22"/>
          <w:szCs w:val="22"/>
          <w:lang w:eastAsia="en-US"/>
        </w:rPr>
        <w:t>et la présidence sont</w:t>
      </w:r>
      <w:r>
        <w:rPr>
          <w:rFonts w:ascii="Arial" w:eastAsiaTheme="minorHAnsi" w:hAnsi="Arial" w:cs="Arial"/>
          <w:sz w:val="22"/>
          <w:szCs w:val="22"/>
          <w:lang w:eastAsia="en-US"/>
        </w:rPr>
        <w:t xml:space="preserve"> autorisée</w:t>
      </w:r>
      <w:r w:rsidR="00AA50AF">
        <w:rPr>
          <w:rFonts w:ascii="Arial" w:eastAsiaTheme="minorHAnsi" w:hAnsi="Arial" w:cs="Arial"/>
          <w:sz w:val="22"/>
          <w:szCs w:val="22"/>
          <w:lang w:eastAsia="en-US"/>
        </w:rPr>
        <w:t>s</w:t>
      </w:r>
      <w:r>
        <w:rPr>
          <w:rFonts w:ascii="Arial" w:eastAsiaTheme="minorHAnsi" w:hAnsi="Arial" w:cs="Arial"/>
          <w:sz w:val="22"/>
          <w:szCs w:val="22"/>
          <w:lang w:eastAsia="en-US"/>
        </w:rPr>
        <w:t xml:space="preserve"> à utiliser </w:t>
      </w:r>
      <w:r w:rsidR="00484F27">
        <w:rPr>
          <w:rFonts w:ascii="Arial" w:eastAsiaTheme="minorHAnsi" w:hAnsi="Arial" w:cs="Arial"/>
          <w:sz w:val="22"/>
          <w:szCs w:val="22"/>
          <w:lang w:eastAsia="en-US"/>
        </w:rPr>
        <w:t xml:space="preserve">deux cartes de </w:t>
      </w:r>
      <w:r>
        <w:rPr>
          <w:rFonts w:ascii="Arial" w:eastAsiaTheme="minorHAnsi" w:hAnsi="Arial" w:cs="Arial"/>
          <w:sz w:val="22"/>
          <w:szCs w:val="22"/>
          <w:lang w:eastAsia="en-US"/>
        </w:rPr>
        <w:t xml:space="preserve">crédit d’une limite de </w:t>
      </w:r>
      <w:r w:rsidR="00484F27">
        <w:rPr>
          <w:rFonts w:ascii="Arial" w:eastAsiaTheme="minorHAnsi" w:hAnsi="Arial" w:cs="Arial"/>
          <w:sz w:val="22"/>
          <w:szCs w:val="22"/>
          <w:lang w:eastAsia="en-US"/>
        </w:rPr>
        <w:t>2 000</w:t>
      </w:r>
      <w:r>
        <w:rPr>
          <w:rFonts w:ascii="Arial" w:eastAsiaTheme="minorHAnsi" w:hAnsi="Arial" w:cs="Arial"/>
          <w:sz w:val="22"/>
          <w:szCs w:val="22"/>
          <w:lang w:eastAsia="en-US"/>
        </w:rPr>
        <w:t>$</w:t>
      </w:r>
      <w:r w:rsidR="00484F27">
        <w:rPr>
          <w:rFonts w:ascii="Arial" w:eastAsiaTheme="minorHAnsi" w:hAnsi="Arial" w:cs="Arial"/>
          <w:sz w:val="22"/>
          <w:szCs w:val="22"/>
          <w:lang w:eastAsia="en-US"/>
        </w:rPr>
        <w:t xml:space="preserve"> </w:t>
      </w:r>
      <w:r w:rsidR="00A82CC1">
        <w:rPr>
          <w:rFonts w:ascii="Arial" w:eastAsiaTheme="minorHAnsi" w:hAnsi="Arial" w:cs="Arial"/>
          <w:sz w:val="22"/>
          <w:szCs w:val="22"/>
          <w:lang w:eastAsia="en-US"/>
        </w:rPr>
        <w:t xml:space="preserve">pour la carte de la direction </w:t>
      </w:r>
      <w:r w:rsidR="00484F27">
        <w:rPr>
          <w:rFonts w:ascii="Arial" w:eastAsiaTheme="minorHAnsi" w:hAnsi="Arial" w:cs="Arial"/>
          <w:sz w:val="22"/>
          <w:szCs w:val="22"/>
          <w:lang w:eastAsia="en-US"/>
        </w:rPr>
        <w:t>ainsi que de 1 000$</w:t>
      </w:r>
      <w:r w:rsidR="00A82CC1">
        <w:rPr>
          <w:rFonts w:ascii="Arial" w:eastAsiaTheme="minorHAnsi" w:hAnsi="Arial" w:cs="Arial"/>
          <w:sz w:val="22"/>
          <w:szCs w:val="22"/>
          <w:lang w:eastAsia="en-US"/>
        </w:rPr>
        <w:t xml:space="preserve"> pour celle de la présiden</w:t>
      </w:r>
      <w:r w:rsidR="005C714C">
        <w:rPr>
          <w:rFonts w:ascii="Arial" w:eastAsiaTheme="minorHAnsi" w:hAnsi="Arial" w:cs="Arial"/>
          <w:sz w:val="22"/>
          <w:szCs w:val="22"/>
          <w:lang w:eastAsia="en-US"/>
        </w:rPr>
        <w:t>c</w:t>
      </w:r>
      <w:r w:rsidR="00A82CC1">
        <w:rPr>
          <w:rFonts w:ascii="Arial" w:eastAsiaTheme="minorHAnsi" w:hAnsi="Arial" w:cs="Arial"/>
          <w:sz w:val="22"/>
          <w:szCs w:val="22"/>
          <w:lang w:eastAsia="en-US"/>
        </w:rPr>
        <w:t>e</w:t>
      </w:r>
      <w:r>
        <w:rPr>
          <w:rFonts w:ascii="Arial" w:eastAsiaTheme="minorHAnsi" w:hAnsi="Arial" w:cs="Arial"/>
          <w:sz w:val="22"/>
          <w:szCs w:val="22"/>
          <w:lang w:eastAsia="en-US"/>
        </w:rPr>
        <w:t xml:space="preserve"> pour les fins </w:t>
      </w:r>
      <w:r w:rsidR="00484F27">
        <w:rPr>
          <w:rFonts w:ascii="Arial" w:eastAsiaTheme="minorHAnsi" w:hAnsi="Arial" w:cs="Arial"/>
          <w:sz w:val="22"/>
          <w:szCs w:val="22"/>
          <w:lang w:eastAsia="en-US"/>
        </w:rPr>
        <w:t xml:space="preserve">de la Concertation Forme ta vie. </w:t>
      </w:r>
      <w:r>
        <w:rPr>
          <w:rFonts w:ascii="Arial" w:eastAsiaTheme="minorHAnsi" w:hAnsi="Arial" w:cs="Arial"/>
          <w:sz w:val="22"/>
          <w:szCs w:val="22"/>
          <w:lang w:eastAsia="en-US"/>
        </w:rPr>
        <w:t xml:space="preserve">Toute nouvelle émission de carte de même que leur crédit maximum </w:t>
      </w:r>
      <w:r w:rsidR="00484F27">
        <w:rPr>
          <w:rFonts w:ascii="Arial" w:eastAsiaTheme="minorHAnsi" w:hAnsi="Arial" w:cs="Arial"/>
          <w:sz w:val="22"/>
          <w:szCs w:val="22"/>
          <w:lang w:eastAsia="en-US"/>
        </w:rPr>
        <w:t>doivent</w:t>
      </w:r>
      <w:r>
        <w:rPr>
          <w:rFonts w:ascii="Arial" w:eastAsiaTheme="minorHAnsi" w:hAnsi="Arial" w:cs="Arial"/>
          <w:sz w:val="22"/>
          <w:szCs w:val="22"/>
          <w:lang w:eastAsia="en-US"/>
        </w:rPr>
        <w:t xml:space="preserve"> être autorisé par résolution du conseil d’administration.</w:t>
      </w:r>
    </w:p>
    <w:p w14:paraId="40C8D205" w14:textId="37C86C6B" w:rsidR="00004B3A" w:rsidRDefault="00BB21E5" w:rsidP="00004B3A">
      <w:pPr>
        <w:pStyle w:val="NormalWeb"/>
        <w:ind w:left="36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De même, toute forme d’engagement </w:t>
      </w:r>
      <w:r w:rsidR="001538FE">
        <w:rPr>
          <w:rFonts w:ascii="Arial" w:eastAsiaTheme="minorHAnsi" w:hAnsi="Arial" w:cs="Arial"/>
          <w:sz w:val="22"/>
          <w:szCs w:val="22"/>
          <w:lang w:eastAsia="en-US"/>
        </w:rPr>
        <w:t>de crédits doit être approuvée par le conseil d’administration.</w:t>
      </w:r>
    </w:p>
    <w:p w14:paraId="43EDA568" w14:textId="54445E9E" w:rsidR="00004B3A" w:rsidRPr="00AF2B59" w:rsidRDefault="00004B3A" w:rsidP="00BB21E5">
      <w:pPr>
        <w:pStyle w:val="NormalWeb"/>
        <w:ind w:left="360"/>
        <w:jc w:val="both"/>
        <w:rPr>
          <w:rFonts w:ascii="Arial" w:eastAsiaTheme="minorHAnsi" w:hAnsi="Arial" w:cs="Arial"/>
          <w:b/>
          <w:bCs/>
          <w:sz w:val="22"/>
          <w:szCs w:val="22"/>
          <w:lang w:eastAsia="en-US"/>
        </w:rPr>
      </w:pPr>
      <w:r w:rsidRPr="00AF2B59">
        <w:rPr>
          <w:rFonts w:ascii="Arial" w:eastAsiaTheme="minorHAnsi" w:hAnsi="Arial" w:cs="Arial"/>
          <w:b/>
          <w:bCs/>
          <w:sz w:val="22"/>
          <w:szCs w:val="22"/>
          <w:lang w:eastAsia="en-US"/>
        </w:rPr>
        <w:t>Contrôle</w:t>
      </w:r>
      <w:r w:rsidR="001039C5" w:rsidRPr="00AF2B59">
        <w:rPr>
          <w:rFonts w:ascii="Arial" w:eastAsiaTheme="minorHAnsi" w:hAnsi="Arial" w:cs="Arial"/>
          <w:b/>
          <w:bCs/>
          <w:sz w:val="22"/>
          <w:szCs w:val="22"/>
          <w:lang w:eastAsia="en-US"/>
        </w:rPr>
        <w:t xml:space="preserve"> et </w:t>
      </w:r>
      <w:r w:rsidRPr="00AF2B59">
        <w:rPr>
          <w:rFonts w:ascii="Arial" w:eastAsiaTheme="minorHAnsi" w:hAnsi="Arial" w:cs="Arial"/>
          <w:b/>
          <w:bCs/>
          <w:sz w:val="22"/>
          <w:szCs w:val="22"/>
          <w:lang w:eastAsia="en-US"/>
        </w:rPr>
        <w:t xml:space="preserve">vérification </w:t>
      </w:r>
    </w:p>
    <w:p w14:paraId="5DEEBE8B" w14:textId="3DD77F4F" w:rsidR="001039C5" w:rsidRPr="00AF2B59" w:rsidRDefault="001039C5" w:rsidP="00BB21E5">
      <w:pPr>
        <w:pStyle w:val="NormalWeb"/>
        <w:ind w:left="360"/>
        <w:jc w:val="both"/>
        <w:rPr>
          <w:rFonts w:ascii="Arial" w:eastAsiaTheme="minorHAnsi" w:hAnsi="Arial" w:cs="Arial"/>
          <w:sz w:val="22"/>
          <w:szCs w:val="22"/>
          <w:lang w:eastAsia="en-US"/>
        </w:rPr>
      </w:pPr>
      <w:r w:rsidRPr="00AF2B59">
        <w:rPr>
          <w:rFonts w:ascii="Arial" w:eastAsiaTheme="minorHAnsi" w:hAnsi="Arial" w:cs="Arial"/>
          <w:sz w:val="22"/>
          <w:szCs w:val="22"/>
          <w:lang w:eastAsia="en-US"/>
        </w:rPr>
        <w:t xml:space="preserve">La présidence ou la trésorerie effectue une vérification mensuelle de l’utilisation de la carte de crédit. </w:t>
      </w:r>
    </w:p>
    <w:p w14:paraId="5316D26A" w14:textId="54621CDC" w:rsidR="00621EDE" w:rsidRDefault="00621EDE" w:rsidP="00BB21E5">
      <w:pPr>
        <w:pStyle w:val="NormalWeb"/>
        <w:ind w:left="360"/>
        <w:jc w:val="both"/>
        <w:rPr>
          <w:rFonts w:ascii="Arial" w:eastAsiaTheme="minorHAnsi" w:hAnsi="Arial" w:cs="Arial"/>
          <w:b/>
          <w:sz w:val="22"/>
          <w:szCs w:val="22"/>
          <w:lang w:eastAsia="en-US"/>
        </w:rPr>
      </w:pPr>
      <w:r>
        <w:rPr>
          <w:rFonts w:ascii="Arial" w:eastAsiaTheme="minorHAnsi" w:hAnsi="Arial" w:cs="Arial"/>
          <w:b/>
          <w:sz w:val="22"/>
          <w:szCs w:val="22"/>
          <w:lang w:eastAsia="en-US"/>
        </w:rPr>
        <w:t>Comptes bancaires</w:t>
      </w:r>
    </w:p>
    <w:p w14:paraId="10251993" w14:textId="1D4ED455" w:rsidR="00AA50AF" w:rsidRPr="00AA50AF" w:rsidRDefault="00621EDE" w:rsidP="00AA50AF">
      <w:pPr>
        <w:pStyle w:val="NormalWeb"/>
        <w:ind w:left="36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Les ouvertures et fermetures de comptes bancaires sont effectuées par </w:t>
      </w:r>
      <w:r w:rsidR="005C607E">
        <w:rPr>
          <w:rFonts w:ascii="Arial" w:eastAsiaTheme="minorHAnsi" w:hAnsi="Arial" w:cs="Arial"/>
          <w:sz w:val="22"/>
          <w:szCs w:val="22"/>
          <w:lang w:eastAsia="en-US"/>
        </w:rPr>
        <w:t xml:space="preserve">la personne désignée par le conseil d’administration </w:t>
      </w:r>
      <w:proofErr w:type="gramStart"/>
      <w:r w:rsidR="00F54E3C">
        <w:rPr>
          <w:rFonts w:ascii="Arial" w:eastAsiaTheme="minorHAnsi" w:hAnsi="Arial" w:cs="Arial"/>
          <w:sz w:val="22"/>
          <w:szCs w:val="22"/>
          <w:lang w:eastAsia="en-US"/>
        </w:rPr>
        <w:t>suite à</w:t>
      </w:r>
      <w:proofErr w:type="gramEnd"/>
      <w:r w:rsidR="00F54E3C">
        <w:rPr>
          <w:rFonts w:ascii="Arial" w:eastAsiaTheme="minorHAnsi" w:hAnsi="Arial" w:cs="Arial"/>
          <w:sz w:val="22"/>
          <w:szCs w:val="22"/>
          <w:lang w:eastAsia="en-US"/>
        </w:rPr>
        <w:t xml:space="preserve"> la résolution du conseil d’administration </w:t>
      </w:r>
      <w:r>
        <w:rPr>
          <w:rFonts w:ascii="Arial" w:eastAsiaTheme="minorHAnsi" w:hAnsi="Arial" w:cs="Arial"/>
          <w:sz w:val="22"/>
          <w:szCs w:val="22"/>
          <w:lang w:eastAsia="en-US"/>
        </w:rPr>
        <w:t>selon les besoins d</w:t>
      </w:r>
      <w:r w:rsidR="003D332A">
        <w:rPr>
          <w:rFonts w:ascii="Arial" w:eastAsiaTheme="minorHAnsi" w:hAnsi="Arial" w:cs="Arial"/>
          <w:sz w:val="22"/>
          <w:szCs w:val="22"/>
          <w:lang w:eastAsia="en-US"/>
        </w:rPr>
        <w:t>e la Concertation Forme ta vie.</w:t>
      </w:r>
    </w:p>
    <w:p w14:paraId="2A08669F" w14:textId="39E7E410" w:rsidR="000A5F72" w:rsidRDefault="00302C04" w:rsidP="00346161">
      <w:pPr>
        <w:tabs>
          <w:tab w:val="left" w:pos="-1080"/>
          <w:tab w:val="left" w:pos="-720"/>
          <w:tab w:val="left" w:pos="0"/>
          <w:tab w:val="left" w:pos="720"/>
          <w:tab w:val="left" w:pos="1440"/>
          <w:tab w:val="left" w:pos="2160"/>
          <w:tab w:val="left" w:pos="2700"/>
          <w:tab w:val="left" w:pos="3600"/>
        </w:tabs>
        <w:ind w:left="360"/>
        <w:jc w:val="both"/>
        <w:rPr>
          <w:rFonts w:ascii="Arial" w:hAnsi="Arial" w:cs="Arial"/>
          <w:b/>
          <w:bCs/>
        </w:rPr>
      </w:pPr>
      <w:r>
        <w:rPr>
          <w:rFonts w:ascii="Arial" w:hAnsi="Arial" w:cs="Arial"/>
          <w:b/>
          <w:bCs/>
        </w:rPr>
        <w:t>SIGNATAIRES POUR DES FINS SPÉCIFIQUES</w:t>
      </w:r>
    </w:p>
    <w:p w14:paraId="62A1A9EC" w14:textId="77777777" w:rsidR="005C714C" w:rsidRDefault="005C714C" w:rsidP="005C714C">
      <w:pPr>
        <w:autoSpaceDE w:val="0"/>
        <w:autoSpaceDN w:val="0"/>
        <w:adjustRightInd w:val="0"/>
        <w:spacing w:before="120" w:after="0" w:line="240" w:lineRule="auto"/>
        <w:ind w:left="360"/>
        <w:jc w:val="both"/>
        <w:rPr>
          <w:rFonts w:ascii="Arial" w:hAnsi="Arial" w:cs="Arial"/>
          <w:b/>
          <w:bCs/>
        </w:rPr>
      </w:pPr>
      <w:r>
        <w:rPr>
          <w:rFonts w:ascii="Arial" w:hAnsi="Arial" w:cs="Arial"/>
          <w:b/>
          <w:bCs/>
        </w:rPr>
        <w:t>Signataires d’effets bancaires</w:t>
      </w:r>
    </w:p>
    <w:p w14:paraId="6F00AF61" w14:textId="77777777" w:rsidR="005C714C" w:rsidRDefault="005C714C" w:rsidP="005C714C">
      <w:pPr>
        <w:autoSpaceDE w:val="0"/>
        <w:autoSpaceDN w:val="0"/>
        <w:adjustRightInd w:val="0"/>
        <w:spacing w:before="120" w:after="0" w:line="240" w:lineRule="auto"/>
        <w:ind w:left="360"/>
        <w:jc w:val="both"/>
        <w:rPr>
          <w:rFonts w:ascii="Arial" w:hAnsi="Arial" w:cs="Arial"/>
          <w:bCs/>
        </w:rPr>
      </w:pPr>
      <w:r>
        <w:rPr>
          <w:rFonts w:ascii="Arial" w:hAnsi="Arial" w:cs="Arial"/>
          <w:bCs/>
        </w:rPr>
        <w:t>Le conseil d’administration nomme trois signataires, généralement la présidence, le trésorier et la direction générale, afin d’autoriser tout effet bancaire. La signature de deux des trois signataires est nécessaire dont obligatoirement celle de la direction générale.</w:t>
      </w:r>
    </w:p>
    <w:p w14:paraId="78A41B18" w14:textId="77777777" w:rsidR="007F6990" w:rsidRDefault="007F6990" w:rsidP="00302C04">
      <w:pPr>
        <w:autoSpaceDE w:val="0"/>
        <w:autoSpaceDN w:val="0"/>
        <w:adjustRightInd w:val="0"/>
        <w:spacing w:before="120" w:after="0" w:line="240" w:lineRule="auto"/>
        <w:ind w:left="360"/>
        <w:jc w:val="both"/>
        <w:rPr>
          <w:rFonts w:ascii="Arial" w:hAnsi="Arial" w:cs="Arial"/>
          <w:b/>
          <w:bCs/>
        </w:rPr>
      </w:pPr>
    </w:p>
    <w:p w14:paraId="4AB06633" w14:textId="23127068" w:rsidR="007F6990" w:rsidRDefault="007F6990" w:rsidP="00302C04">
      <w:pPr>
        <w:autoSpaceDE w:val="0"/>
        <w:autoSpaceDN w:val="0"/>
        <w:adjustRightInd w:val="0"/>
        <w:spacing w:before="120" w:after="0" w:line="240" w:lineRule="auto"/>
        <w:ind w:left="360"/>
        <w:jc w:val="both"/>
        <w:rPr>
          <w:rFonts w:ascii="Arial" w:hAnsi="Arial" w:cs="Arial"/>
          <w:b/>
          <w:bCs/>
        </w:rPr>
      </w:pPr>
      <w:r>
        <w:rPr>
          <w:rFonts w:ascii="Arial" w:hAnsi="Arial" w:cs="Arial"/>
          <w:b/>
          <w:bCs/>
        </w:rPr>
        <w:t>Signataires de contrats et de documents</w:t>
      </w:r>
    </w:p>
    <w:p w14:paraId="73CFDDAF" w14:textId="03B8ED64" w:rsidR="000A5F72" w:rsidRPr="001039C5" w:rsidRDefault="007F6990" w:rsidP="001039C5">
      <w:pPr>
        <w:autoSpaceDE w:val="0"/>
        <w:autoSpaceDN w:val="0"/>
        <w:adjustRightInd w:val="0"/>
        <w:spacing w:before="120" w:after="0" w:line="240" w:lineRule="auto"/>
        <w:ind w:left="360"/>
        <w:jc w:val="both"/>
        <w:rPr>
          <w:rFonts w:ascii="Arial" w:hAnsi="Arial" w:cs="Arial"/>
          <w:bCs/>
        </w:rPr>
      </w:pPr>
      <w:r>
        <w:rPr>
          <w:rFonts w:ascii="Arial" w:hAnsi="Arial" w:cs="Arial"/>
          <w:bCs/>
        </w:rPr>
        <w:t>À moins que le conseil d’administration, par résolution, ne désigne une ou plusieurs personnes pour signer des documents en particulier pour et au nom</w:t>
      </w:r>
      <w:r w:rsidR="00346161">
        <w:rPr>
          <w:rFonts w:ascii="Arial" w:hAnsi="Arial" w:cs="Arial"/>
          <w:bCs/>
        </w:rPr>
        <w:t xml:space="preserve"> de la Concertation Forme ta vie</w:t>
      </w:r>
      <w:r>
        <w:rPr>
          <w:rFonts w:ascii="Arial" w:hAnsi="Arial" w:cs="Arial"/>
          <w:bCs/>
        </w:rPr>
        <w:t xml:space="preserve">, sont expressément mandatés </w:t>
      </w:r>
      <w:r>
        <w:rPr>
          <w:rFonts w:ascii="Arial" w:hAnsi="Arial" w:cs="Arial"/>
          <w:bCs/>
        </w:rPr>
        <w:lastRenderedPageBreak/>
        <w:t xml:space="preserve">par les présentes </w:t>
      </w:r>
      <w:r w:rsidR="00F54E3C">
        <w:rPr>
          <w:rFonts w:ascii="Arial" w:hAnsi="Arial" w:cs="Arial"/>
          <w:bCs/>
        </w:rPr>
        <w:t xml:space="preserve">l’une des personnes suivantes </w:t>
      </w:r>
      <w:r>
        <w:rPr>
          <w:rFonts w:ascii="Arial" w:hAnsi="Arial" w:cs="Arial"/>
          <w:bCs/>
        </w:rPr>
        <w:t>pour signer pour et au nom de</w:t>
      </w:r>
      <w:r w:rsidR="00346161">
        <w:rPr>
          <w:rFonts w:ascii="Arial" w:hAnsi="Arial" w:cs="Arial"/>
          <w:bCs/>
        </w:rPr>
        <w:t xml:space="preserve"> la Concertation Forme ta vie</w:t>
      </w:r>
      <w:r>
        <w:rPr>
          <w:rFonts w:ascii="Arial" w:hAnsi="Arial" w:cs="Arial"/>
          <w:bCs/>
        </w:rPr>
        <w:t>:</w:t>
      </w:r>
      <w:r w:rsidR="005C0AC4">
        <w:rPr>
          <w:rFonts w:ascii="Arial" w:hAnsi="Arial" w:cs="Arial"/>
          <w:bCs/>
        </w:rPr>
        <w:t xml:space="preserve"> l</w:t>
      </w:r>
      <w:r w:rsidR="00AA50AF">
        <w:rPr>
          <w:rFonts w:ascii="Arial" w:hAnsi="Arial" w:cs="Arial"/>
          <w:bCs/>
        </w:rPr>
        <w:t>a direction générale</w:t>
      </w:r>
      <w:r w:rsidR="005C0AC4">
        <w:rPr>
          <w:rFonts w:ascii="Arial" w:hAnsi="Arial" w:cs="Arial"/>
          <w:bCs/>
        </w:rPr>
        <w:t>, la présidence ou la vice-présidence</w:t>
      </w:r>
      <w:r w:rsidR="00EC354F">
        <w:rPr>
          <w:rFonts w:ascii="Arial" w:hAnsi="Arial" w:cs="Arial"/>
          <w:bCs/>
        </w:rPr>
        <w:t xml:space="preserve"> et le secrétaire. </w:t>
      </w:r>
    </w:p>
    <w:sectPr w:rsidR="000A5F72" w:rsidRPr="001039C5" w:rsidSect="008B3903">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6602" w14:textId="77777777" w:rsidR="009B3BFC" w:rsidRDefault="009B3BFC" w:rsidP="00EE0BF2">
      <w:pPr>
        <w:spacing w:after="0" w:line="240" w:lineRule="auto"/>
      </w:pPr>
      <w:r>
        <w:separator/>
      </w:r>
    </w:p>
  </w:endnote>
  <w:endnote w:type="continuationSeparator" w:id="0">
    <w:p w14:paraId="6D2E726A" w14:textId="77777777" w:rsidR="009B3BFC" w:rsidRDefault="009B3BFC" w:rsidP="00EE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44B6" w14:textId="30F6989B" w:rsidR="00F07FE7" w:rsidRDefault="00EE0BF2">
    <w:pPr>
      <w:pStyle w:val="Pieddepage"/>
    </w:pPr>
    <w:bookmarkStart w:id="3" w:name="_Hlk110333588"/>
    <w:r>
      <w:t>Adoptée par</w:t>
    </w:r>
    <w:r w:rsidR="00D766B4">
      <w:t xml:space="preserve"> le Conseil d’administration le</w:t>
    </w:r>
    <w:r w:rsidR="001A4A28">
      <w:t xml:space="preserve"> </w:t>
    </w:r>
    <w:r w:rsidR="00E35901">
      <w:t>2 mai 2023</w:t>
    </w:r>
  </w:p>
  <w:bookmarkEnd w:id="3"/>
  <w:p w14:paraId="2498B58D" w14:textId="77777777" w:rsidR="00EE0BF2" w:rsidRDefault="00EE0B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FB8C" w14:textId="77777777" w:rsidR="009B3BFC" w:rsidRDefault="009B3BFC" w:rsidP="00EE0BF2">
      <w:pPr>
        <w:spacing w:after="0" w:line="240" w:lineRule="auto"/>
      </w:pPr>
      <w:r>
        <w:separator/>
      </w:r>
    </w:p>
  </w:footnote>
  <w:footnote w:type="continuationSeparator" w:id="0">
    <w:p w14:paraId="783A49DF" w14:textId="77777777" w:rsidR="009B3BFC" w:rsidRDefault="009B3BFC" w:rsidP="00EE0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DFE"/>
    <w:multiLevelType w:val="hybridMultilevel"/>
    <w:tmpl w:val="912014B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1B4908A4"/>
    <w:multiLevelType w:val="hybridMultilevel"/>
    <w:tmpl w:val="68D05A5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15:restartNumberingAfterBreak="0">
    <w:nsid w:val="2F6A34BC"/>
    <w:multiLevelType w:val="multilevel"/>
    <w:tmpl w:val="9EACD036"/>
    <w:lvl w:ilvl="0">
      <w:start w:val="1"/>
      <w:numFmt w:val="decimal"/>
      <w:lvlText w:val="%1."/>
      <w:lvlJc w:val="left"/>
      <w:pPr>
        <w:ind w:left="360" w:hanging="360"/>
      </w:pPr>
      <w:rPr>
        <w:rFonts w:ascii="Arial" w:hAnsi="Arial" w:cs="Arial" w:hint="default"/>
        <w:b/>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7B8405D"/>
    <w:multiLevelType w:val="hybridMultilevel"/>
    <w:tmpl w:val="C70A6420"/>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16cid:durableId="1708409700">
    <w:abstractNumId w:val="3"/>
  </w:num>
  <w:num w:numId="2" w16cid:durableId="2009597903">
    <w:abstractNumId w:val="2"/>
  </w:num>
  <w:num w:numId="3" w16cid:durableId="796291297">
    <w:abstractNumId w:val="1"/>
  </w:num>
  <w:num w:numId="4" w16cid:durableId="360934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903"/>
    <w:rsid w:val="00004B3A"/>
    <w:rsid w:val="000710F8"/>
    <w:rsid w:val="0008064F"/>
    <w:rsid w:val="00084929"/>
    <w:rsid w:val="00097C0E"/>
    <w:rsid w:val="000A5F72"/>
    <w:rsid w:val="000C52FE"/>
    <w:rsid w:val="000D7B67"/>
    <w:rsid w:val="000E135B"/>
    <w:rsid w:val="001039C5"/>
    <w:rsid w:val="001244B1"/>
    <w:rsid w:val="0013236F"/>
    <w:rsid w:val="00141805"/>
    <w:rsid w:val="001538FE"/>
    <w:rsid w:val="00160B35"/>
    <w:rsid w:val="00171B65"/>
    <w:rsid w:val="001A0992"/>
    <w:rsid w:val="001A4A28"/>
    <w:rsid w:val="001B3445"/>
    <w:rsid w:val="001B58F5"/>
    <w:rsid w:val="001E10B1"/>
    <w:rsid w:val="0021010F"/>
    <w:rsid w:val="0021326A"/>
    <w:rsid w:val="0023333D"/>
    <w:rsid w:val="00282BE3"/>
    <w:rsid w:val="00302C04"/>
    <w:rsid w:val="003233B3"/>
    <w:rsid w:val="00331E9D"/>
    <w:rsid w:val="00343D1F"/>
    <w:rsid w:val="00346161"/>
    <w:rsid w:val="0034662C"/>
    <w:rsid w:val="003D332A"/>
    <w:rsid w:val="003D46EF"/>
    <w:rsid w:val="00406B1A"/>
    <w:rsid w:val="00423D78"/>
    <w:rsid w:val="00450D69"/>
    <w:rsid w:val="00484F27"/>
    <w:rsid w:val="004A2E03"/>
    <w:rsid w:val="004A309C"/>
    <w:rsid w:val="004D384D"/>
    <w:rsid w:val="004F6BCA"/>
    <w:rsid w:val="0050599D"/>
    <w:rsid w:val="005268B7"/>
    <w:rsid w:val="00565A9E"/>
    <w:rsid w:val="005726C3"/>
    <w:rsid w:val="00581322"/>
    <w:rsid w:val="005814D0"/>
    <w:rsid w:val="005C0AC4"/>
    <w:rsid w:val="005C607E"/>
    <w:rsid w:val="005C714C"/>
    <w:rsid w:val="00605760"/>
    <w:rsid w:val="00620109"/>
    <w:rsid w:val="006214B9"/>
    <w:rsid w:val="00621EDE"/>
    <w:rsid w:val="00644C5A"/>
    <w:rsid w:val="006519EF"/>
    <w:rsid w:val="006E1D65"/>
    <w:rsid w:val="00701B2A"/>
    <w:rsid w:val="00715FE7"/>
    <w:rsid w:val="0075034F"/>
    <w:rsid w:val="00751DF9"/>
    <w:rsid w:val="0079292E"/>
    <w:rsid w:val="007C1B1E"/>
    <w:rsid w:val="007E21EB"/>
    <w:rsid w:val="007F6990"/>
    <w:rsid w:val="007F7FA9"/>
    <w:rsid w:val="008269EF"/>
    <w:rsid w:val="00843A0A"/>
    <w:rsid w:val="0087462D"/>
    <w:rsid w:val="008B3903"/>
    <w:rsid w:val="008F4C2F"/>
    <w:rsid w:val="009264B3"/>
    <w:rsid w:val="00935AD3"/>
    <w:rsid w:val="00941340"/>
    <w:rsid w:val="00960BB5"/>
    <w:rsid w:val="00992376"/>
    <w:rsid w:val="009B3BFC"/>
    <w:rsid w:val="009E00FA"/>
    <w:rsid w:val="009F1E71"/>
    <w:rsid w:val="00A1585B"/>
    <w:rsid w:val="00A35DAF"/>
    <w:rsid w:val="00A43603"/>
    <w:rsid w:val="00A61662"/>
    <w:rsid w:val="00A82CC1"/>
    <w:rsid w:val="00AA50AF"/>
    <w:rsid w:val="00AB7D9D"/>
    <w:rsid w:val="00AF1760"/>
    <w:rsid w:val="00AF2B59"/>
    <w:rsid w:val="00B71BD3"/>
    <w:rsid w:val="00BA557B"/>
    <w:rsid w:val="00BB21E5"/>
    <w:rsid w:val="00BC60F3"/>
    <w:rsid w:val="00BE2E7C"/>
    <w:rsid w:val="00C63E17"/>
    <w:rsid w:val="00C74B78"/>
    <w:rsid w:val="00CA591E"/>
    <w:rsid w:val="00D70A9C"/>
    <w:rsid w:val="00D733DF"/>
    <w:rsid w:val="00D766B4"/>
    <w:rsid w:val="00DB6C89"/>
    <w:rsid w:val="00DC6338"/>
    <w:rsid w:val="00DD116B"/>
    <w:rsid w:val="00DF3B3D"/>
    <w:rsid w:val="00E01824"/>
    <w:rsid w:val="00E17AD4"/>
    <w:rsid w:val="00E35901"/>
    <w:rsid w:val="00E42923"/>
    <w:rsid w:val="00E74228"/>
    <w:rsid w:val="00EC354F"/>
    <w:rsid w:val="00EE0BF2"/>
    <w:rsid w:val="00F07FE7"/>
    <w:rsid w:val="00F25063"/>
    <w:rsid w:val="00F30C3B"/>
    <w:rsid w:val="00F54E3C"/>
    <w:rsid w:val="00F730A2"/>
    <w:rsid w:val="00F73D0C"/>
    <w:rsid w:val="00F73DA1"/>
    <w:rsid w:val="00FD405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1A18"/>
  <w15:docId w15:val="{B1605662-9286-464B-8869-C9DAE10C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84D"/>
  </w:style>
  <w:style w:type="paragraph" w:styleId="Titre1">
    <w:name w:val="heading 1"/>
    <w:basedOn w:val="Normal"/>
    <w:next w:val="Normal"/>
    <w:link w:val="Titre1Car"/>
    <w:qFormat/>
    <w:rsid w:val="000A5F72"/>
    <w:pPr>
      <w:keepNext/>
      <w:spacing w:after="0" w:line="240" w:lineRule="auto"/>
      <w:outlineLvl w:val="0"/>
    </w:pPr>
    <w:rPr>
      <w:rFonts w:ascii="Times New Roman" w:eastAsia="Times New Roman" w:hAnsi="Times New Roman" w:cs="Times New Roman"/>
      <w:i/>
      <w:sz w:val="32"/>
      <w:szCs w:val="20"/>
      <w:lang w:eastAsia="fr-CA"/>
    </w:rPr>
  </w:style>
  <w:style w:type="paragraph" w:styleId="Titre2">
    <w:name w:val="heading 2"/>
    <w:basedOn w:val="Normal"/>
    <w:next w:val="Normal"/>
    <w:link w:val="Titre2Car"/>
    <w:uiPriority w:val="9"/>
    <w:semiHidden/>
    <w:unhideWhenUsed/>
    <w:qFormat/>
    <w:rsid w:val="00715F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39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3903"/>
    <w:rPr>
      <w:rFonts w:ascii="Tahoma" w:hAnsi="Tahoma" w:cs="Tahoma"/>
      <w:sz w:val="16"/>
      <w:szCs w:val="16"/>
    </w:rPr>
  </w:style>
  <w:style w:type="paragraph" w:styleId="Paragraphedeliste">
    <w:name w:val="List Paragraph"/>
    <w:basedOn w:val="Normal"/>
    <w:uiPriority w:val="34"/>
    <w:qFormat/>
    <w:rsid w:val="00701B2A"/>
    <w:pPr>
      <w:ind w:left="720"/>
      <w:contextualSpacing/>
    </w:pPr>
  </w:style>
  <w:style w:type="paragraph" w:styleId="En-tte">
    <w:name w:val="header"/>
    <w:basedOn w:val="Normal"/>
    <w:link w:val="En-tteCar"/>
    <w:uiPriority w:val="99"/>
    <w:unhideWhenUsed/>
    <w:rsid w:val="00EE0BF2"/>
    <w:pPr>
      <w:tabs>
        <w:tab w:val="center" w:pos="4320"/>
        <w:tab w:val="right" w:pos="8640"/>
      </w:tabs>
      <w:spacing w:after="0" w:line="240" w:lineRule="auto"/>
    </w:pPr>
  </w:style>
  <w:style w:type="character" w:customStyle="1" w:styleId="En-tteCar">
    <w:name w:val="En-tête Car"/>
    <w:basedOn w:val="Policepardfaut"/>
    <w:link w:val="En-tte"/>
    <w:uiPriority w:val="99"/>
    <w:rsid w:val="00EE0BF2"/>
  </w:style>
  <w:style w:type="paragraph" w:styleId="Pieddepage">
    <w:name w:val="footer"/>
    <w:basedOn w:val="Normal"/>
    <w:link w:val="PieddepageCar"/>
    <w:uiPriority w:val="99"/>
    <w:unhideWhenUsed/>
    <w:rsid w:val="00EE0BF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E0BF2"/>
  </w:style>
  <w:style w:type="character" w:customStyle="1" w:styleId="Titre1Car">
    <w:name w:val="Titre 1 Car"/>
    <w:basedOn w:val="Policepardfaut"/>
    <w:link w:val="Titre1"/>
    <w:rsid w:val="000A5F72"/>
    <w:rPr>
      <w:rFonts w:ascii="Times New Roman" w:eastAsia="Times New Roman" w:hAnsi="Times New Roman" w:cs="Times New Roman"/>
      <w:i/>
      <w:sz w:val="32"/>
      <w:szCs w:val="20"/>
      <w:lang w:eastAsia="fr-CA"/>
    </w:rPr>
  </w:style>
  <w:style w:type="paragraph" w:styleId="Corpsdetexte">
    <w:name w:val="Body Text"/>
    <w:basedOn w:val="Normal"/>
    <w:link w:val="CorpsdetexteCar"/>
    <w:rsid w:val="000A5F72"/>
    <w:pPr>
      <w:spacing w:after="0" w:line="240" w:lineRule="auto"/>
      <w:jc w:val="both"/>
    </w:pPr>
    <w:rPr>
      <w:rFonts w:ascii="Times New Roman" w:eastAsia="Times New Roman" w:hAnsi="Times New Roman" w:cs="Times New Roman"/>
      <w:sz w:val="24"/>
      <w:szCs w:val="20"/>
      <w:lang w:eastAsia="fr-CA"/>
    </w:rPr>
  </w:style>
  <w:style w:type="character" w:customStyle="1" w:styleId="CorpsdetexteCar">
    <w:name w:val="Corps de texte Car"/>
    <w:basedOn w:val="Policepardfaut"/>
    <w:link w:val="Corpsdetexte"/>
    <w:rsid w:val="000A5F72"/>
    <w:rPr>
      <w:rFonts w:ascii="Times New Roman" w:eastAsia="Times New Roman" w:hAnsi="Times New Roman" w:cs="Times New Roman"/>
      <w:sz w:val="24"/>
      <w:szCs w:val="20"/>
      <w:lang w:eastAsia="fr-CA"/>
    </w:rPr>
  </w:style>
  <w:style w:type="paragraph" w:styleId="NormalWeb">
    <w:name w:val="Normal (Web)"/>
    <w:basedOn w:val="Normal"/>
    <w:rsid w:val="00715FE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2Car">
    <w:name w:val="Titre 2 Car"/>
    <w:basedOn w:val="Policepardfaut"/>
    <w:link w:val="Titre2"/>
    <w:uiPriority w:val="9"/>
    <w:semiHidden/>
    <w:rsid w:val="00715FE7"/>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Policepardfaut"/>
    <w:rsid w:val="00DB6C89"/>
  </w:style>
  <w:style w:type="character" w:styleId="Marquedecommentaire">
    <w:name w:val="annotation reference"/>
    <w:basedOn w:val="Policepardfaut"/>
    <w:uiPriority w:val="99"/>
    <w:semiHidden/>
    <w:unhideWhenUsed/>
    <w:rsid w:val="00A1585B"/>
    <w:rPr>
      <w:sz w:val="16"/>
      <w:szCs w:val="16"/>
    </w:rPr>
  </w:style>
  <w:style w:type="paragraph" w:styleId="Commentaire">
    <w:name w:val="annotation text"/>
    <w:basedOn w:val="Normal"/>
    <w:link w:val="CommentaireCar"/>
    <w:uiPriority w:val="99"/>
    <w:semiHidden/>
    <w:unhideWhenUsed/>
    <w:rsid w:val="00A1585B"/>
    <w:pPr>
      <w:spacing w:line="240" w:lineRule="auto"/>
    </w:pPr>
    <w:rPr>
      <w:sz w:val="20"/>
      <w:szCs w:val="20"/>
    </w:rPr>
  </w:style>
  <w:style w:type="character" w:customStyle="1" w:styleId="CommentaireCar">
    <w:name w:val="Commentaire Car"/>
    <w:basedOn w:val="Policepardfaut"/>
    <w:link w:val="Commentaire"/>
    <w:uiPriority w:val="99"/>
    <w:semiHidden/>
    <w:rsid w:val="00A1585B"/>
    <w:rPr>
      <w:sz w:val="20"/>
      <w:szCs w:val="20"/>
    </w:rPr>
  </w:style>
  <w:style w:type="paragraph" w:styleId="Objetducommentaire">
    <w:name w:val="annotation subject"/>
    <w:basedOn w:val="Commentaire"/>
    <w:next w:val="Commentaire"/>
    <w:link w:val="ObjetducommentaireCar"/>
    <w:uiPriority w:val="99"/>
    <w:semiHidden/>
    <w:unhideWhenUsed/>
    <w:rsid w:val="00A1585B"/>
    <w:rPr>
      <w:b/>
      <w:bCs/>
    </w:rPr>
  </w:style>
  <w:style w:type="character" w:customStyle="1" w:styleId="ObjetducommentaireCar">
    <w:name w:val="Objet du commentaire Car"/>
    <w:basedOn w:val="CommentaireCar"/>
    <w:link w:val="Objetducommentaire"/>
    <w:uiPriority w:val="99"/>
    <w:semiHidden/>
    <w:rsid w:val="00A158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755</Words>
  <Characters>4153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Forme Ta vie</cp:lastModifiedBy>
  <cp:revision>14</cp:revision>
  <cp:lastPrinted>2009-09-21T12:59:00Z</cp:lastPrinted>
  <dcterms:created xsi:type="dcterms:W3CDTF">2022-08-01T17:27:00Z</dcterms:created>
  <dcterms:modified xsi:type="dcterms:W3CDTF">2023-05-02T18:21:00Z</dcterms:modified>
</cp:coreProperties>
</file>